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C7A" w:rsidRDefault="0090266B" w:rsidP="009026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п.12 Правил обустройства мест (площадок) накопления ТКО и ведения их реестра, утвержденных постановлением Правительства Российской Федерации от 31.08.2018 № 1039, реестр мест (площадок) накопления твердых коммунальных отходов (далее – реестр) ведется на бумажном носителе и в электронном виде.</w:t>
      </w:r>
    </w:p>
    <w:p w:rsidR="0090266B" w:rsidRDefault="00622AC0" w:rsidP="00622A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ГИС-приложении «Реестр ТКО» и</w:t>
      </w:r>
      <w:r w:rsidR="0090266B">
        <w:rPr>
          <w:rFonts w:ascii="Times New Roman" w:hAnsi="Times New Roman" w:cs="Times New Roman"/>
          <w:sz w:val="28"/>
          <w:szCs w:val="28"/>
        </w:rPr>
        <w:t xml:space="preserve">справлены следующие замечания: </w:t>
      </w:r>
    </w:p>
    <w:p w:rsidR="0090266B" w:rsidRDefault="0090266B" w:rsidP="00622AC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электронный реестр добавлены следующие адреса: ул. Восточная, 12а;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ригородный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1;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Одарича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7;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Комиссаровская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65; ул. Свердлова, 37;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Вокзальаня</w:t>
      </w:r>
      <w:proofErr w:type="spellEnd"/>
      <w:r>
        <w:rPr>
          <w:rFonts w:ascii="Times New Roman" w:hAnsi="Times New Roman" w:cs="Times New Roman"/>
          <w:sz w:val="28"/>
          <w:szCs w:val="28"/>
        </w:rPr>
        <w:t>, 1а.</w:t>
      </w:r>
    </w:p>
    <w:p w:rsidR="00622AC0" w:rsidRDefault="00622AC0" w:rsidP="00622AC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Исправлена информация о типе площадке и типе покрытия по следующим адресам: ул. Фурманова, 5; ул. Урицкого, 119;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екрасова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24;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К.Маркса</w:t>
      </w:r>
      <w:proofErr w:type="spellEnd"/>
      <w:r>
        <w:rPr>
          <w:rFonts w:ascii="Times New Roman" w:hAnsi="Times New Roman" w:cs="Times New Roman"/>
          <w:sz w:val="28"/>
          <w:szCs w:val="28"/>
        </w:rPr>
        <w:t>, 121; ул. Заводская, 8; ул. Заводская, 18; ул. Заводская, 22; ул. Строителей, 6; ул. Юбилейная, 13; ул. Юбилейная, 19; ул. Партизанская, 8; ул. Спирякова, 117б; м-он Северный, 5; пер. Пионерский, 3; пер. Пионерский, 10а; ул. Спирякова, 113; ул. Советская,74.</w:t>
      </w:r>
    </w:p>
    <w:p w:rsidR="00622AC0" w:rsidRDefault="00622AC0" w:rsidP="00622AC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Исправлена описка в бумажном реестре в названии улиц по следующим адресам: ул. Юбилейная, 13, 19.</w:t>
      </w:r>
    </w:p>
    <w:p w:rsidR="00622AC0" w:rsidRDefault="00170AA1" w:rsidP="00622AC0">
      <w:pPr>
        <w:pStyle w:val="a3"/>
        <w:numPr>
          <w:ilvl w:val="0"/>
          <w:numId w:val="1"/>
        </w:numPr>
        <w:spacing w:after="0" w:line="24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электронном и</w:t>
      </w:r>
      <w:r w:rsidR="00622AC0">
        <w:rPr>
          <w:rFonts w:ascii="Times New Roman" w:hAnsi="Times New Roman" w:cs="Times New Roman"/>
          <w:sz w:val="28"/>
          <w:szCs w:val="28"/>
        </w:rPr>
        <w:t xml:space="preserve"> бумажном реестрах исправлены несоответствия географических координат площадок по адресам: ул. Кутузова, 36; ул. Вокзальная, 82. </w:t>
      </w:r>
      <w:bookmarkStart w:id="0" w:name="_GoBack"/>
      <w:bookmarkEnd w:id="0"/>
    </w:p>
    <w:p w:rsidR="0090266B" w:rsidRPr="0090266B" w:rsidRDefault="0090266B" w:rsidP="0090266B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sectPr w:rsidR="0090266B" w:rsidRPr="00902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F5E40"/>
    <w:multiLevelType w:val="hybridMultilevel"/>
    <w:tmpl w:val="3F6C9BAE"/>
    <w:lvl w:ilvl="0" w:tplc="E196C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D35"/>
    <w:rsid w:val="00170AA1"/>
    <w:rsid w:val="003E6A9B"/>
    <w:rsid w:val="00622AC0"/>
    <w:rsid w:val="006554A2"/>
    <w:rsid w:val="008D5905"/>
    <w:rsid w:val="0090266B"/>
    <w:rsid w:val="00956C7A"/>
    <w:rsid w:val="00AA16B0"/>
    <w:rsid w:val="00B3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26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2023-05-04T02:24:00Z</dcterms:created>
  <dcterms:modified xsi:type="dcterms:W3CDTF">2023-06-13T10:42:00Z</dcterms:modified>
</cp:coreProperties>
</file>