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AD" w:rsidRDefault="004A301C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6750" cy="742950"/>
            <wp:effectExtent l="0" t="0" r="0" b="0"/>
            <wp:docPr id="2" name="Рисунок 86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6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8AD" w:rsidRDefault="00DB48AD">
      <w:pPr>
        <w:spacing w:after="0"/>
        <w:ind w:firstLine="851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DB48AD" w:rsidRDefault="004A301C">
      <w:pPr>
        <w:spacing w:after="0"/>
        <w:ind w:firstLine="851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АДМИНИСТРАЦИЯ ЧЕРЕПАНОВСКОГО РАЙОНА</w:t>
      </w:r>
    </w:p>
    <w:p w:rsidR="00DB48AD" w:rsidRDefault="004A301C">
      <w:pPr>
        <w:spacing w:after="0"/>
        <w:ind w:firstLine="851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НОВОСИБИРСКОЙ ОБЛАСТИ</w:t>
      </w:r>
    </w:p>
    <w:p w:rsidR="00DB48AD" w:rsidRDefault="00DB48AD">
      <w:pPr>
        <w:spacing w:after="0"/>
        <w:ind w:firstLine="851"/>
        <w:jc w:val="center"/>
        <w:rPr>
          <w:rFonts w:eastAsia="Times New Roman" w:cs="Times New Roman"/>
          <w:b/>
          <w:szCs w:val="28"/>
          <w:lang w:eastAsia="ru-RU"/>
        </w:rPr>
      </w:pPr>
    </w:p>
    <w:p w:rsidR="00DB48AD" w:rsidRDefault="004A301C">
      <w:pPr>
        <w:spacing w:after="0"/>
        <w:jc w:val="center"/>
        <w:outlineLvl w:val="0"/>
        <w:rPr>
          <w:rFonts w:eastAsia="Times New Roman" w:cs="Times New Roman"/>
          <w:b/>
          <w:sz w:val="36"/>
          <w:szCs w:val="36"/>
          <w:lang w:eastAsia="ru-RU"/>
        </w:rPr>
      </w:pPr>
      <w:r>
        <w:rPr>
          <w:rFonts w:eastAsia="Times New Roman" w:cs="Times New Roman"/>
          <w:b/>
          <w:sz w:val="36"/>
          <w:szCs w:val="36"/>
          <w:lang w:eastAsia="ru-RU"/>
        </w:rPr>
        <w:t>ПОСТАНОВЛЕНИЕ</w:t>
      </w:r>
    </w:p>
    <w:p w:rsidR="00DB48AD" w:rsidRDefault="00DB48AD">
      <w:pPr>
        <w:spacing w:after="0"/>
        <w:ind w:firstLine="851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:rsidR="00DB48AD" w:rsidRDefault="004A301C">
      <w:pPr>
        <w:spacing w:after="0"/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от 14.02.2024 № 154 </w:t>
      </w:r>
    </w:p>
    <w:p w:rsidR="00DB48AD" w:rsidRDefault="00DB48AD">
      <w:pPr>
        <w:spacing w:after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DB48AD" w:rsidRDefault="004A301C">
      <w:pPr>
        <w:spacing w:after="0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О внесении изменений в постановление администрации Черепановского района от 03.08.2023 № 615 «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Об утверждении Административного регламента предоставления муниципальной услуги «Выдача разрешения на ввод объекта в эксплуатацию» </w:t>
      </w:r>
    </w:p>
    <w:p w:rsidR="00DB48AD" w:rsidRDefault="004A301C">
      <w:pPr>
        <w:spacing w:after="0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на территории Черепановского района Новосибирской области»</w:t>
      </w:r>
    </w:p>
    <w:p w:rsidR="00DB48AD" w:rsidRDefault="004A301C">
      <w:pPr>
        <w:spacing w:after="0"/>
        <w:ind w:firstLine="567"/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 </w:t>
      </w:r>
    </w:p>
    <w:p w:rsidR="00DB48AD" w:rsidRDefault="004A301C">
      <w:pPr>
        <w:spacing w:after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В соответствии с Градостроительным </w:t>
      </w:r>
      <w:hyperlink r:id="rId8">
        <w:r>
          <w:rPr>
            <w:rFonts w:eastAsia="Times New Roman" w:cs="Times New Roman"/>
            <w:sz w:val="26"/>
            <w:szCs w:val="26"/>
            <w:lang w:eastAsia="ru-RU"/>
          </w:rPr>
          <w:t>кодексом</w:t>
        </w:r>
      </w:hyperlink>
      <w:r>
        <w:rPr>
          <w:rFonts w:eastAsia="Times New Roman" w:cs="Times New Roman"/>
          <w:sz w:val="26"/>
          <w:szCs w:val="26"/>
          <w:lang w:eastAsia="ru-RU"/>
        </w:rPr>
        <w:t xml:space="preserve"> Российской Федерации, протестом Прокуратуры Черепановского района Новосибирской области,</w:t>
      </w:r>
    </w:p>
    <w:p w:rsidR="00DB48AD" w:rsidRDefault="004A301C">
      <w:pPr>
        <w:spacing w:after="0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ПОСТАНОВЛЯЮ:</w:t>
      </w:r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1. </w:t>
      </w:r>
      <w:proofErr w:type="gramStart"/>
      <w:r>
        <w:rPr>
          <w:sz w:val="26"/>
          <w:szCs w:val="26"/>
          <w:lang w:eastAsia="ru-RU"/>
        </w:rPr>
        <w:t xml:space="preserve">Внести в «Административный регламент предоставления муниципальной услуги «Выдача разрешения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на ввод объекта в эксплуатацию» на территории Черепановского района Новосибирской области</w:t>
      </w:r>
      <w:r>
        <w:rPr>
          <w:sz w:val="26"/>
          <w:szCs w:val="26"/>
          <w:lang w:eastAsia="ru-RU"/>
        </w:rPr>
        <w:t>» (далее - административный регламент), утвержденный постановлением адми</w:t>
      </w:r>
      <w:r>
        <w:rPr>
          <w:sz w:val="26"/>
          <w:szCs w:val="26"/>
          <w:lang w:eastAsia="ru-RU"/>
        </w:rPr>
        <w:t>нистрации Черепановского района от 03.08.2023 № 615 «Об утверждении административного регламента предоставления муниципальной услуги «Выдача разрешения на ввод объекта в эксплуатацию» на территории Черепановского района Новосибирской области» следующие изм</w:t>
      </w:r>
      <w:r>
        <w:rPr>
          <w:sz w:val="26"/>
          <w:szCs w:val="26"/>
          <w:lang w:eastAsia="ru-RU"/>
        </w:rPr>
        <w:t>енения:</w:t>
      </w:r>
      <w:proofErr w:type="gramEnd"/>
    </w:p>
    <w:p w:rsidR="00DB48AD" w:rsidRDefault="004A301C">
      <w:pPr>
        <w:pStyle w:val="ac"/>
        <w:numPr>
          <w:ilvl w:val="1"/>
          <w:numId w:val="1"/>
        </w:numPr>
        <w:ind w:left="0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пункт 2.4. административного регламента дополнить подпунктом 4) следующего содержания:</w:t>
      </w:r>
    </w:p>
    <w:p w:rsidR="00DB48AD" w:rsidRDefault="004A301C">
      <w:pPr>
        <w:suppressAutoHyphens w:val="0"/>
        <w:spacing w:after="0"/>
        <w:ind w:firstLine="709"/>
        <w:jc w:val="both"/>
        <w:rPr>
          <w:sz w:val="26"/>
          <w:szCs w:val="26"/>
          <w:highlight w:val="yellow"/>
          <w:lang w:eastAsia="ru-RU"/>
        </w:rPr>
      </w:pPr>
      <w:r>
        <w:rPr>
          <w:sz w:val="26"/>
          <w:szCs w:val="26"/>
          <w:lang w:eastAsia="ru-RU"/>
        </w:rPr>
        <w:t xml:space="preserve">«4) </w:t>
      </w:r>
      <w:r>
        <w:rPr>
          <w:rFonts w:cs="Times New Roman"/>
          <w:sz w:val="26"/>
          <w:szCs w:val="26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</w:t>
      </w:r>
      <w:r>
        <w:rPr>
          <w:rFonts w:cs="Times New Roman"/>
          <w:sz w:val="26"/>
          <w:szCs w:val="26"/>
        </w:rPr>
        <w:t>поддержки осуществления полномочий в области градостроительной д</w:t>
      </w:r>
      <w:r>
        <w:rPr>
          <w:rFonts w:cs="Times New Roman"/>
          <w:sz w:val="26"/>
          <w:szCs w:val="26"/>
        </w:rPr>
        <w:t>е</w:t>
      </w:r>
      <w:r>
        <w:rPr>
          <w:rFonts w:cs="Times New Roman"/>
          <w:sz w:val="26"/>
          <w:szCs w:val="26"/>
        </w:rPr>
        <w:t>ятельности»;</w:t>
      </w:r>
    </w:p>
    <w:p w:rsidR="00DB48AD" w:rsidRDefault="004A301C">
      <w:pPr>
        <w:pStyle w:val="ac"/>
        <w:numPr>
          <w:ilvl w:val="1"/>
          <w:numId w:val="1"/>
        </w:numPr>
        <w:ind w:left="0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подпункт «е)» пункта 2.6.1 административного регламента читать в следующей редакции:</w:t>
      </w:r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«е) акт приемки выполненных работ по сохранению объекта культурного наследия, утвержденный </w:t>
      </w:r>
      <w:r>
        <w:rPr>
          <w:sz w:val="26"/>
          <w:szCs w:val="26"/>
          <w:lang w:eastAsia="ru-RU"/>
        </w:rPr>
        <w:t>соответствующим органом охраны объектов культурного наследия, определенным Федеральным законом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</w:t>
      </w:r>
      <w:r>
        <w:rPr>
          <w:sz w:val="26"/>
          <w:szCs w:val="26"/>
          <w:lang w:eastAsia="ru-RU"/>
        </w:rPr>
        <w:t>ации, ремонта этого объекта и его приспособления для современного использования</w:t>
      </w:r>
      <w:proofErr w:type="gramStart"/>
      <w:r>
        <w:rPr>
          <w:sz w:val="26"/>
          <w:szCs w:val="26"/>
          <w:lang w:eastAsia="ru-RU"/>
        </w:rPr>
        <w:t>;»</w:t>
      </w:r>
      <w:proofErr w:type="gramEnd"/>
      <w:r>
        <w:rPr>
          <w:sz w:val="26"/>
          <w:szCs w:val="26"/>
          <w:lang w:eastAsia="ru-RU"/>
        </w:rPr>
        <w:t>;</w:t>
      </w:r>
    </w:p>
    <w:p w:rsidR="00DB48AD" w:rsidRDefault="004A301C">
      <w:pPr>
        <w:pStyle w:val="ac"/>
        <w:numPr>
          <w:ilvl w:val="1"/>
          <w:numId w:val="1"/>
        </w:numPr>
        <w:ind w:left="0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пункт 2.6.1 административного регламента дополнить подпунктом ж) следующего содержания:</w:t>
      </w:r>
    </w:p>
    <w:p w:rsidR="00DB48AD" w:rsidRDefault="004A301C">
      <w:pPr>
        <w:suppressAutoHyphens w:val="0"/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  <w:lang w:eastAsia="ru-RU"/>
        </w:rPr>
        <w:t xml:space="preserve">«ж) </w:t>
      </w:r>
      <w:r>
        <w:rPr>
          <w:rFonts w:cs="Times New Roman"/>
          <w:sz w:val="26"/>
          <w:szCs w:val="26"/>
        </w:rPr>
        <w:t>технический план объекта капитального строительства</w:t>
      </w:r>
      <w:proofErr w:type="gramStart"/>
      <w:r>
        <w:rPr>
          <w:rFonts w:cs="Times New Roman"/>
          <w:sz w:val="26"/>
          <w:szCs w:val="26"/>
        </w:rPr>
        <w:t>.»;</w:t>
      </w:r>
      <w:proofErr w:type="gramEnd"/>
    </w:p>
    <w:p w:rsidR="00DB48AD" w:rsidRDefault="004A301C">
      <w:pPr>
        <w:pStyle w:val="ac"/>
        <w:numPr>
          <w:ilvl w:val="1"/>
          <w:numId w:val="1"/>
        </w:numPr>
        <w:ind w:left="0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раздел </w:t>
      </w:r>
      <w:r>
        <w:rPr>
          <w:sz w:val="26"/>
          <w:szCs w:val="26"/>
          <w:lang w:val="en-US" w:eastAsia="ru-RU"/>
        </w:rPr>
        <w:t>V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>административного</w:t>
      </w:r>
      <w:r>
        <w:rPr>
          <w:sz w:val="26"/>
          <w:szCs w:val="26"/>
          <w:lang w:eastAsia="ru-RU"/>
        </w:rPr>
        <w:t xml:space="preserve"> регламента читать в следующей редакции:</w:t>
      </w:r>
    </w:p>
    <w:p w:rsidR="00DB48AD" w:rsidRDefault="004A301C">
      <w:pPr>
        <w:spacing w:after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«V.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5.1. Заявитель может обратиться с ж</w:t>
      </w:r>
      <w:r>
        <w:rPr>
          <w:sz w:val="26"/>
          <w:szCs w:val="26"/>
          <w:lang w:eastAsia="ru-RU"/>
        </w:rPr>
        <w:t>алобой в следующих случаях:</w:t>
      </w:r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1) нарушение срока регистрации запроса о предоставлении муниципальной услуги;</w:t>
      </w:r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2) нарушение срока предоставления муниципальной услуги;</w:t>
      </w:r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3) требование у заявителя документов или информации либо осуществления действий, представление</w:t>
      </w:r>
      <w:r>
        <w:rPr>
          <w:sz w:val="26"/>
          <w:szCs w:val="26"/>
          <w:lang w:eastAsia="ru-RU"/>
        </w:rPr>
        <w:t xml:space="preserve">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4) отказ в приеме докумен</w:t>
      </w:r>
      <w:r>
        <w:rPr>
          <w:sz w:val="26"/>
          <w:szCs w:val="26"/>
          <w:lang w:eastAsia="ru-RU"/>
        </w:rPr>
        <w:t>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proofErr w:type="gramStart"/>
      <w:r>
        <w:rPr>
          <w:sz w:val="26"/>
          <w:szCs w:val="26"/>
          <w:lang w:eastAsia="ru-RU"/>
        </w:rPr>
        <w:t>5) отказ в пре</w:t>
      </w:r>
      <w:r>
        <w:rPr>
          <w:sz w:val="26"/>
          <w:szCs w:val="26"/>
          <w:lang w:eastAsia="ru-RU"/>
        </w:rPr>
        <w:t>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</w:t>
      </w:r>
      <w:r>
        <w:rPr>
          <w:sz w:val="26"/>
          <w:szCs w:val="26"/>
          <w:lang w:eastAsia="ru-RU"/>
        </w:rPr>
        <w:t>едерации, муниципальными правовыми актами;</w:t>
      </w:r>
      <w:proofErr w:type="gramEnd"/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</w:t>
      </w:r>
      <w:r>
        <w:rPr>
          <w:sz w:val="26"/>
          <w:szCs w:val="26"/>
          <w:lang w:eastAsia="ru-RU"/>
        </w:rPr>
        <w:t>ипальными правовыми актами;</w:t>
      </w:r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proofErr w:type="gramStart"/>
      <w:r>
        <w:rPr>
          <w:sz w:val="26"/>
          <w:szCs w:val="26"/>
          <w:lang w:eastAsia="ru-RU"/>
        </w:rPr>
        <w:t>7) отказ органа, 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</w:t>
      </w:r>
      <w:r>
        <w:rPr>
          <w:sz w:val="26"/>
          <w:szCs w:val="26"/>
          <w:lang w:eastAsia="ru-RU"/>
        </w:rPr>
        <w:t>льного центра, организаций, предусмотренных частью 1.1 статьи 16 Федерального закона от 27.07.2010 № 210 - ФЗ «Об организации предоставления государственных и муниципальных услуг», или их работников в исправлении допущенных ими опечаток и ошибок в выданных</w:t>
      </w:r>
      <w:r>
        <w:rPr>
          <w:sz w:val="26"/>
          <w:szCs w:val="26"/>
          <w:lang w:eastAsia="ru-RU"/>
        </w:rPr>
        <w:t xml:space="preserve"> в результате предоставления государственной или муниципальной услуги</w:t>
      </w:r>
      <w:proofErr w:type="gramEnd"/>
      <w:r>
        <w:rPr>
          <w:sz w:val="26"/>
          <w:szCs w:val="26"/>
          <w:lang w:eastAsia="ru-RU"/>
        </w:rPr>
        <w:t xml:space="preserve"> </w:t>
      </w:r>
      <w:proofErr w:type="gramStart"/>
      <w:r>
        <w:rPr>
          <w:sz w:val="26"/>
          <w:szCs w:val="26"/>
          <w:lang w:eastAsia="ru-RU"/>
        </w:rPr>
        <w:t>документах</w:t>
      </w:r>
      <w:proofErr w:type="gramEnd"/>
      <w:r>
        <w:rPr>
          <w:sz w:val="26"/>
          <w:szCs w:val="26"/>
          <w:lang w:eastAsia="ru-RU"/>
        </w:rPr>
        <w:t xml:space="preserve"> либо нарушение установленного срока таких исправлений;</w:t>
      </w:r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proofErr w:type="gramStart"/>
      <w:r>
        <w:rPr>
          <w:sz w:val="26"/>
          <w:szCs w:val="26"/>
          <w:lang w:eastAsia="ru-RU"/>
        </w:rPr>
        <w:t xml:space="preserve">9) приостановление </w:t>
      </w:r>
      <w:r>
        <w:rPr>
          <w:sz w:val="26"/>
          <w:szCs w:val="26"/>
          <w:lang w:eastAsia="ru-RU"/>
        </w:rPr>
        <w:t xml:space="preserve">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</w:t>
      </w:r>
      <w:r>
        <w:rPr>
          <w:sz w:val="26"/>
          <w:szCs w:val="26"/>
          <w:lang w:eastAsia="ru-RU"/>
        </w:rPr>
        <w:t>Российской Федерации, муниципальными правовыми актами;</w:t>
      </w:r>
      <w:proofErr w:type="gramEnd"/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proofErr w:type="gramStart"/>
      <w:r>
        <w:rPr>
          <w:sz w:val="26"/>
          <w:szCs w:val="26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</w:t>
      </w:r>
      <w:r>
        <w:rPr>
          <w:sz w:val="26"/>
          <w:szCs w:val="26"/>
          <w:lang w:eastAsia="ru-RU"/>
        </w:rPr>
        <w:t xml:space="preserve">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210 - ФЗ «Об организации предоставления государственных и </w:t>
      </w:r>
      <w:r>
        <w:rPr>
          <w:sz w:val="26"/>
          <w:szCs w:val="26"/>
          <w:lang w:eastAsia="ru-RU"/>
        </w:rPr>
        <w:t xml:space="preserve">муниципальных услуг». </w:t>
      </w:r>
      <w:proofErr w:type="gramEnd"/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5.2. </w:t>
      </w:r>
      <w:proofErr w:type="gramStart"/>
      <w:r>
        <w:rPr>
          <w:sz w:val="26"/>
          <w:szCs w:val="26"/>
          <w:lang w:eastAsia="ru-RU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</w:t>
      </w:r>
      <w:r>
        <w:rPr>
          <w:sz w:val="26"/>
          <w:szCs w:val="26"/>
          <w:lang w:eastAsia="ru-RU"/>
        </w:rPr>
        <w:t>ого центра при предоставлении муниципальной услуги в досудебном (внесудебном) порядке (далее - жалоба).</w:t>
      </w:r>
      <w:proofErr w:type="gramEnd"/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 xml:space="preserve">5.3. В досудебном (внесудебном) порядке заявитель (представитель) вправе обратиться с жалобой в письменной форме на бумажном носителе или в электронной </w:t>
      </w:r>
      <w:r>
        <w:rPr>
          <w:sz w:val="26"/>
          <w:szCs w:val="26"/>
          <w:lang w:eastAsia="ru-RU"/>
        </w:rPr>
        <w:t>форме:</w:t>
      </w:r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proofErr w:type="gramStart"/>
      <w:r>
        <w:rPr>
          <w:sz w:val="26"/>
          <w:szCs w:val="26"/>
          <w:lang w:eastAsia="ru-RU"/>
        </w:rPr>
        <w:t>1) 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2) 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3) к руководителю многофункционального центра - на решения и действия (бездействие) работника многофункцион</w:t>
      </w:r>
      <w:r>
        <w:rPr>
          <w:sz w:val="26"/>
          <w:szCs w:val="26"/>
          <w:lang w:eastAsia="ru-RU"/>
        </w:rPr>
        <w:t>ального центра;</w:t>
      </w:r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4) к учредителю многофункционального центра - на решение и действия (бездействие) многофункционального центра.</w:t>
      </w:r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уполномоченном органе, многофункциональном центре, у учредителя многофункционального центра определяются уполномоченные на расс</w:t>
      </w:r>
      <w:r>
        <w:rPr>
          <w:sz w:val="26"/>
          <w:szCs w:val="26"/>
          <w:lang w:eastAsia="ru-RU"/>
        </w:rPr>
        <w:t>мотрение жалоб должностные лица.</w:t>
      </w:r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5.4.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а также предоставляется в устной фо</w:t>
      </w:r>
      <w:r>
        <w:rPr>
          <w:sz w:val="26"/>
          <w:szCs w:val="26"/>
          <w:lang w:eastAsia="ru-RU"/>
        </w:rPr>
        <w:t>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5.5. Досудебный (внесудебный) порядок обжалования решений и действий (бездействия) уполномоченного о</w:t>
      </w:r>
      <w:bookmarkStart w:id="0" w:name="_GoBack"/>
      <w:r>
        <w:rPr>
          <w:sz w:val="26"/>
          <w:szCs w:val="26"/>
          <w:lang w:eastAsia="ru-RU"/>
        </w:rPr>
        <w:t>р</w:t>
      </w:r>
      <w:bookmarkEnd w:id="0"/>
      <w:r>
        <w:rPr>
          <w:sz w:val="26"/>
          <w:szCs w:val="26"/>
          <w:lang w:eastAsia="ru-RU"/>
        </w:rPr>
        <w:t xml:space="preserve">гана, </w:t>
      </w:r>
      <w:r>
        <w:rPr>
          <w:sz w:val="26"/>
          <w:szCs w:val="26"/>
          <w:lang w:eastAsia="ru-RU"/>
        </w:rPr>
        <w:t>многофункционального центра, а также их должностных лиц, муниципальных служащих, работников регулируется:</w:t>
      </w:r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1) Федеральным законом от 27.07.2010 № 210 - ФЗ «Об организации предоставления государственных и муниципальных услуг». </w:t>
      </w:r>
    </w:p>
    <w:p w:rsidR="00DB48AD" w:rsidRDefault="004A301C">
      <w:pPr>
        <w:spacing w:after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2) Постановлением Правительств</w:t>
      </w:r>
      <w:r>
        <w:rPr>
          <w:sz w:val="26"/>
          <w:szCs w:val="26"/>
          <w:lang w:eastAsia="ru-RU"/>
        </w:rPr>
        <w:t>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</w:t>
      </w:r>
      <w:r>
        <w:rPr>
          <w:sz w:val="26"/>
          <w:szCs w:val="26"/>
          <w:lang w:eastAsia="ru-RU"/>
        </w:rPr>
        <w:t>х услуг»</w:t>
      </w:r>
      <w:proofErr w:type="gramStart"/>
      <w:r>
        <w:rPr>
          <w:sz w:val="26"/>
          <w:szCs w:val="26"/>
          <w:lang w:eastAsia="ru-RU"/>
        </w:rPr>
        <w:t>.»</w:t>
      </w:r>
      <w:proofErr w:type="gramEnd"/>
      <w:r>
        <w:rPr>
          <w:sz w:val="26"/>
          <w:szCs w:val="26"/>
          <w:lang w:eastAsia="ru-RU"/>
        </w:rPr>
        <w:t>.</w:t>
      </w:r>
    </w:p>
    <w:p w:rsidR="00DB48AD" w:rsidRDefault="004A301C">
      <w:pPr>
        <w:spacing w:after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2. Настоящее постановление опубликовать в Бюллетене органов местного самоуправления Черепановского района и разместить на официальном сайте администрации Черепановского района Новосибирской области в информационно-телекоммуникационной сети </w:t>
      </w:r>
      <w:r>
        <w:rPr>
          <w:rFonts w:eastAsia="Times New Roman" w:cs="Times New Roman"/>
          <w:sz w:val="26"/>
          <w:szCs w:val="26"/>
          <w:lang w:eastAsia="ru-RU"/>
        </w:rPr>
        <w:t>«Интернет».</w:t>
      </w:r>
    </w:p>
    <w:p w:rsidR="00DB48AD" w:rsidRDefault="004A301C">
      <w:pPr>
        <w:spacing w:after="0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ab/>
        <w:t xml:space="preserve">3. </w:t>
      </w:r>
      <w:proofErr w:type="gramStart"/>
      <w:r>
        <w:rPr>
          <w:rFonts w:eastAsia="Times New Roman" w:cs="Times New Roman"/>
          <w:sz w:val="26"/>
          <w:szCs w:val="26"/>
          <w:lang w:eastAsia="ru-RU"/>
        </w:rPr>
        <w:t>Контроль за</w:t>
      </w:r>
      <w:proofErr w:type="gramEnd"/>
      <w:r>
        <w:rPr>
          <w:rFonts w:eastAsia="Times New Roman" w:cs="Times New Roman"/>
          <w:sz w:val="26"/>
          <w:szCs w:val="26"/>
          <w:lang w:eastAsia="ru-RU"/>
        </w:rPr>
        <w:t xml:space="preserve"> исполнением постановления возложить на первого заместителя Главы администрации Черепановского района Новосибирской области по архитектуре и строительству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Буховца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Е.А.</w:t>
      </w:r>
    </w:p>
    <w:p w:rsidR="00DB48AD" w:rsidRDefault="00DB48AD">
      <w:pPr>
        <w:spacing w:after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DB48AD" w:rsidRDefault="00DB48AD">
      <w:pPr>
        <w:spacing w:after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DB48AD" w:rsidRDefault="004A301C">
      <w:pPr>
        <w:spacing w:after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 </w:t>
      </w:r>
    </w:p>
    <w:p w:rsidR="00DB48AD" w:rsidRDefault="004A301C">
      <w:pPr>
        <w:widowControl w:val="0"/>
        <w:suppressAutoHyphens w:val="0"/>
        <w:spacing w:after="0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Глава Черепановского </w:t>
      </w:r>
      <w:proofErr w:type="gramStart"/>
      <w:r>
        <w:rPr>
          <w:rFonts w:eastAsia="Times New Roman" w:cs="Times New Roman"/>
          <w:sz w:val="26"/>
          <w:szCs w:val="26"/>
          <w:lang w:eastAsia="ru-RU"/>
        </w:rPr>
        <w:t>райо</w:t>
      </w:r>
      <w:r w:rsidR="00DF1804"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6158D7A4" wp14:editId="28559442">
            <wp:simplePos x="0" y="0"/>
            <wp:positionH relativeFrom="character">
              <wp:posOffset>92075</wp:posOffset>
            </wp:positionH>
            <wp:positionV relativeFrom="line">
              <wp:posOffset>182880</wp:posOffset>
            </wp:positionV>
            <wp:extent cx="3246755" cy="1367790"/>
            <wp:effectExtent l="0" t="0" r="0" b="381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sz w:val="26"/>
          <w:szCs w:val="26"/>
          <w:lang w:eastAsia="ru-RU"/>
        </w:rPr>
        <w:t>на</w:t>
      </w:r>
      <w:proofErr w:type="gramEnd"/>
      <w:r>
        <w:rPr>
          <w:rFonts w:eastAsia="Times New Roman" w:cs="Times New Roman"/>
          <w:sz w:val="26"/>
          <w:szCs w:val="26"/>
          <w:lang w:eastAsia="ru-RU"/>
        </w:rPr>
        <w:t xml:space="preserve">     </w:t>
      </w:r>
      <w:r>
        <w:rPr>
          <w:rFonts w:eastAsia="Times New Roman" w:cs="Times New Roman"/>
          <w:color w:val="D9D9D9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color w:val="D9D9D9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</w:t>
      </w:r>
      <w:r w:rsidR="00DF1804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>С.</w:t>
      </w:r>
      <w:r>
        <w:rPr>
          <w:rFonts w:eastAsia="Times New Roman" w:cs="Times New Roman"/>
          <w:sz w:val="26"/>
          <w:szCs w:val="26"/>
          <w:lang w:eastAsia="ru-RU"/>
        </w:rPr>
        <w:t>Н. Овсянн</w:t>
      </w:r>
      <w:r>
        <w:rPr>
          <w:rFonts w:eastAsia="Times New Roman" w:cs="Times New Roman"/>
          <w:sz w:val="26"/>
          <w:szCs w:val="26"/>
          <w:lang w:eastAsia="ru-RU"/>
        </w:rPr>
        <w:t>и</w:t>
      </w:r>
      <w:r>
        <w:rPr>
          <w:rFonts w:eastAsia="Times New Roman" w:cs="Times New Roman"/>
          <w:sz w:val="26"/>
          <w:szCs w:val="26"/>
          <w:lang w:eastAsia="ru-RU"/>
        </w:rPr>
        <w:t>ков</w:t>
      </w:r>
    </w:p>
    <w:p w:rsidR="00DB48AD" w:rsidRDefault="00DB48AD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DB48AD" w:rsidRDefault="00DB48AD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DB48AD" w:rsidRDefault="00DB48AD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DB48AD" w:rsidRDefault="00DB48AD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DB48AD" w:rsidRDefault="00DB48AD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DB48AD" w:rsidRDefault="00DB48AD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DB48AD" w:rsidRDefault="00DB48AD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DB48AD" w:rsidRDefault="00DB48AD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DB48AD" w:rsidRDefault="00DB48AD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DB48AD" w:rsidRDefault="00DB48AD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DB48AD" w:rsidRDefault="004A301C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Рогожина И.Н.</w:t>
      </w:r>
    </w:p>
    <w:p w:rsidR="00DB48AD" w:rsidRDefault="004A301C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23-076</w:t>
      </w:r>
    </w:p>
    <w:sectPr w:rsidR="00DB48AD">
      <w:pgSz w:w="11906" w:h="16838"/>
      <w:pgMar w:top="993" w:right="567" w:bottom="567" w:left="1418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3F87"/>
    <w:multiLevelType w:val="multilevel"/>
    <w:tmpl w:val="E3F02282"/>
    <w:lvl w:ilvl="0">
      <w:start w:val="1"/>
      <w:numFmt w:val="decimal"/>
      <w:lvlText w:val="%1."/>
      <w:lvlJc w:val="left"/>
      <w:pPr>
        <w:tabs>
          <w:tab w:val="num" w:pos="0"/>
        </w:tabs>
        <w:ind w:left="1099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">
    <w:nsid w:val="15436C04"/>
    <w:multiLevelType w:val="multilevel"/>
    <w:tmpl w:val="68D8B4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AD"/>
    <w:rsid w:val="004A301C"/>
    <w:rsid w:val="00DB48AD"/>
    <w:rsid w:val="00D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sz w:val="28"/>
    </w:rPr>
  </w:style>
  <w:style w:type="paragraph" w:styleId="1">
    <w:name w:val="heading 1"/>
    <w:basedOn w:val="a"/>
    <w:uiPriority w:val="1"/>
    <w:qFormat/>
    <w:rsid w:val="009E0FB5"/>
    <w:pPr>
      <w:spacing w:beforeAutospacing="1" w:afterAutospacing="1"/>
      <w:outlineLvl w:val="0"/>
    </w:pPr>
    <w:rPr>
      <w:rFonts w:eastAsia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9E0FB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0F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0FB5"/>
    <w:rPr>
      <w:color w:val="800080"/>
      <w:u w:val="single"/>
    </w:rPr>
  </w:style>
  <w:style w:type="character" w:customStyle="1" w:styleId="11">
    <w:name w:val="Гиперссылка1"/>
    <w:basedOn w:val="a0"/>
    <w:qFormat/>
    <w:rsid w:val="009E0FB5"/>
  </w:style>
  <w:style w:type="character" w:customStyle="1" w:styleId="a5">
    <w:name w:val="Текст выноски Знак"/>
    <w:basedOn w:val="a0"/>
    <w:uiPriority w:val="99"/>
    <w:semiHidden/>
    <w:qFormat/>
    <w:rsid w:val="009A51B5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uiPriority w:val="1"/>
    <w:qFormat/>
    <w:rsid w:val="00E9393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uiPriority w:val="1"/>
    <w:qFormat/>
    <w:rsid w:val="00E9393B"/>
    <w:pPr>
      <w:widowControl w:val="0"/>
      <w:spacing w:after="0"/>
    </w:pPr>
    <w:rPr>
      <w:rFonts w:eastAsia="Times New Roman" w:cs="Times New Roman"/>
      <w:szCs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msonormal0">
    <w:name w:val="msonormal"/>
    <w:basedOn w:val="a"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9A51B5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toc 1"/>
    <w:basedOn w:val="a"/>
    <w:uiPriority w:val="1"/>
    <w:qFormat/>
    <w:rsid w:val="00E9393B"/>
    <w:pPr>
      <w:widowControl w:val="0"/>
      <w:spacing w:after="0"/>
      <w:ind w:left="221"/>
      <w:jc w:val="both"/>
    </w:pPr>
    <w:rPr>
      <w:rFonts w:eastAsia="Times New Roman" w:cs="Times New Roman"/>
      <w:szCs w:val="28"/>
    </w:rPr>
  </w:style>
  <w:style w:type="paragraph" w:styleId="2">
    <w:name w:val="toc 2"/>
    <w:basedOn w:val="a"/>
    <w:uiPriority w:val="1"/>
    <w:qFormat/>
    <w:rsid w:val="00E9393B"/>
    <w:pPr>
      <w:widowControl w:val="0"/>
      <w:spacing w:after="0" w:line="322" w:lineRule="exact"/>
      <w:ind w:left="825"/>
    </w:pPr>
    <w:rPr>
      <w:rFonts w:eastAsia="Times New Roman" w:cs="Times New Roman"/>
      <w:szCs w:val="28"/>
    </w:rPr>
  </w:style>
  <w:style w:type="paragraph" w:styleId="ac">
    <w:name w:val="List Paragraph"/>
    <w:basedOn w:val="a"/>
    <w:uiPriority w:val="1"/>
    <w:qFormat/>
    <w:rsid w:val="00E9393B"/>
    <w:pPr>
      <w:widowControl w:val="0"/>
      <w:spacing w:after="0"/>
      <w:ind w:left="112" w:firstLine="708"/>
      <w:jc w:val="both"/>
    </w:pPr>
    <w:rPr>
      <w:rFonts w:eastAsia="Times New Roman" w:cs="Times New Roman"/>
      <w:sz w:val="22"/>
    </w:rPr>
  </w:style>
  <w:style w:type="paragraph" w:customStyle="1" w:styleId="TableParagraph0">
    <w:name w:val="Table Paragraph"/>
    <w:basedOn w:val="a"/>
    <w:uiPriority w:val="1"/>
    <w:qFormat/>
    <w:rsid w:val="00E9393B"/>
    <w:pPr>
      <w:widowControl w:val="0"/>
      <w:spacing w:after="0"/>
    </w:pPr>
    <w:rPr>
      <w:rFonts w:eastAsia="Times New Roman" w:cs="Times New Roman"/>
      <w:sz w:val="22"/>
    </w:rPr>
  </w:style>
  <w:style w:type="numbering" w:customStyle="1" w:styleId="14">
    <w:name w:val="Нет списка1"/>
    <w:uiPriority w:val="99"/>
    <w:semiHidden/>
    <w:unhideWhenUsed/>
    <w:qFormat/>
    <w:rsid w:val="009E0FB5"/>
  </w:style>
  <w:style w:type="numbering" w:customStyle="1" w:styleId="20">
    <w:name w:val="Нет списка2"/>
    <w:uiPriority w:val="99"/>
    <w:semiHidden/>
    <w:unhideWhenUsed/>
    <w:qFormat/>
    <w:rsid w:val="00E9393B"/>
  </w:style>
  <w:style w:type="table" w:customStyle="1" w:styleId="TableNormal">
    <w:name w:val="Table Normal"/>
    <w:uiPriority w:val="2"/>
    <w:semiHidden/>
    <w:unhideWhenUsed/>
    <w:qFormat/>
    <w:rsid w:val="00DB7CC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uiPriority w:val="59"/>
    <w:rsid w:val="00E939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9393B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sz w:val="28"/>
    </w:rPr>
  </w:style>
  <w:style w:type="paragraph" w:styleId="1">
    <w:name w:val="heading 1"/>
    <w:basedOn w:val="a"/>
    <w:uiPriority w:val="1"/>
    <w:qFormat/>
    <w:rsid w:val="009E0FB5"/>
    <w:pPr>
      <w:spacing w:beforeAutospacing="1" w:afterAutospacing="1"/>
      <w:outlineLvl w:val="0"/>
    </w:pPr>
    <w:rPr>
      <w:rFonts w:eastAsia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9E0FB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0F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0FB5"/>
    <w:rPr>
      <w:color w:val="800080"/>
      <w:u w:val="single"/>
    </w:rPr>
  </w:style>
  <w:style w:type="character" w:customStyle="1" w:styleId="11">
    <w:name w:val="Гиперссылка1"/>
    <w:basedOn w:val="a0"/>
    <w:qFormat/>
    <w:rsid w:val="009E0FB5"/>
  </w:style>
  <w:style w:type="character" w:customStyle="1" w:styleId="a5">
    <w:name w:val="Текст выноски Знак"/>
    <w:basedOn w:val="a0"/>
    <w:uiPriority w:val="99"/>
    <w:semiHidden/>
    <w:qFormat/>
    <w:rsid w:val="009A51B5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uiPriority w:val="1"/>
    <w:qFormat/>
    <w:rsid w:val="00E9393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uiPriority w:val="1"/>
    <w:qFormat/>
    <w:rsid w:val="00E9393B"/>
    <w:pPr>
      <w:widowControl w:val="0"/>
      <w:spacing w:after="0"/>
    </w:pPr>
    <w:rPr>
      <w:rFonts w:eastAsia="Times New Roman" w:cs="Times New Roman"/>
      <w:szCs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msonormal0">
    <w:name w:val="msonormal"/>
    <w:basedOn w:val="a"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9A51B5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toc 1"/>
    <w:basedOn w:val="a"/>
    <w:uiPriority w:val="1"/>
    <w:qFormat/>
    <w:rsid w:val="00E9393B"/>
    <w:pPr>
      <w:widowControl w:val="0"/>
      <w:spacing w:after="0"/>
      <w:ind w:left="221"/>
      <w:jc w:val="both"/>
    </w:pPr>
    <w:rPr>
      <w:rFonts w:eastAsia="Times New Roman" w:cs="Times New Roman"/>
      <w:szCs w:val="28"/>
    </w:rPr>
  </w:style>
  <w:style w:type="paragraph" w:styleId="2">
    <w:name w:val="toc 2"/>
    <w:basedOn w:val="a"/>
    <w:uiPriority w:val="1"/>
    <w:qFormat/>
    <w:rsid w:val="00E9393B"/>
    <w:pPr>
      <w:widowControl w:val="0"/>
      <w:spacing w:after="0" w:line="322" w:lineRule="exact"/>
      <w:ind w:left="825"/>
    </w:pPr>
    <w:rPr>
      <w:rFonts w:eastAsia="Times New Roman" w:cs="Times New Roman"/>
      <w:szCs w:val="28"/>
    </w:rPr>
  </w:style>
  <w:style w:type="paragraph" w:styleId="ac">
    <w:name w:val="List Paragraph"/>
    <w:basedOn w:val="a"/>
    <w:uiPriority w:val="1"/>
    <w:qFormat/>
    <w:rsid w:val="00E9393B"/>
    <w:pPr>
      <w:widowControl w:val="0"/>
      <w:spacing w:after="0"/>
      <w:ind w:left="112" w:firstLine="708"/>
      <w:jc w:val="both"/>
    </w:pPr>
    <w:rPr>
      <w:rFonts w:eastAsia="Times New Roman" w:cs="Times New Roman"/>
      <w:sz w:val="22"/>
    </w:rPr>
  </w:style>
  <w:style w:type="paragraph" w:customStyle="1" w:styleId="TableParagraph0">
    <w:name w:val="Table Paragraph"/>
    <w:basedOn w:val="a"/>
    <w:uiPriority w:val="1"/>
    <w:qFormat/>
    <w:rsid w:val="00E9393B"/>
    <w:pPr>
      <w:widowControl w:val="0"/>
      <w:spacing w:after="0"/>
    </w:pPr>
    <w:rPr>
      <w:rFonts w:eastAsia="Times New Roman" w:cs="Times New Roman"/>
      <w:sz w:val="22"/>
    </w:rPr>
  </w:style>
  <w:style w:type="numbering" w:customStyle="1" w:styleId="14">
    <w:name w:val="Нет списка1"/>
    <w:uiPriority w:val="99"/>
    <w:semiHidden/>
    <w:unhideWhenUsed/>
    <w:qFormat/>
    <w:rsid w:val="009E0FB5"/>
  </w:style>
  <w:style w:type="numbering" w:customStyle="1" w:styleId="20">
    <w:name w:val="Нет списка2"/>
    <w:uiPriority w:val="99"/>
    <w:semiHidden/>
    <w:unhideWhenUsed/>
    <w:qFormat/>
    <w:rsid w:val="00E9393B"/>
  </w:style>
  <w:style w:type="table" w:customStyle="1" w:styleId="TableNormal">
    <w:name w:val="Table Normal"/>
    <w:uiPriority w:val="2"/>
    <w:semiHidden/>
    <w:unhideWhenUsed/>
    <w:qFormat/>
    <w:rsid w:val="00DB7CC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uiPriority w:val="59"/>
    <w:rsid w:val="00E939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9393B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6CD2B5903E1BFD1F834A5C1CE9A6F2E5189E4387E1D8DC7FBC45F39B785041BEEEF9C486EED2893E77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AD0F8-82CF-493D-B866-2CBF9CDB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Ирина Михайловна</dc:creator>
  <cp:lastModifiedBy>Багрий Мария Афанасьевна</cp:lastModifiedBy>
  <cp:revision>2</cp:revision>
  <cp:lastPrinted>2023-08-15T08:39:00Z</cp:lastPrinted>
  <dcterms:created xsi:type="dcterms:W3CDTF">2024-02-20T02:44:00Z</dcterms:created>
  <dcterms:modified xsi:type="dcterms:W3CDTF">2024-02-20T02:44:00Z</dcterms:modified>
  <dc:language>en-US</dc:language>
</cp:coreProperties>
</file>