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77" w:rsidRDefault="00D62CA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68655" cy="743585"/>
            <wp:effectExtent l="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577" w:rsidRDefault="00556577">
      <w:pPr>
        <w:jc w:val="center"/>
        <w:rPr>
          <w:b/>
          <w:sz w:val="20"/>
          <w:szCs w:val="20"/>
        </w:rPr>
      </w:pPr>
    </w:p>
    <w:p w:rsidR="00556577" w:rsidRDefault="00D62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ЧЕРЕПАНОВСКОГО РАЙОНА</w:t>
      </w:r>
    </w:p>
    <w:p w:rsidR="00556577" w:rsidRDefault="00D62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56577" w:rsidRDefault="00556577">
      <w:pPr>
        <w:jc w:val="center"/>
        <w:rPr>
          <w:b/>
          <w:sz w:val="28"/>
          <w:szCs w:val="28"/>
        </w:rPr>
      </w:pPr>
    </w:p>
    <w:p w:rsidR="00556577" w:rsidRDefault="00556577">
      <w:pPr>
        <w:jc w:val="center"/>
        <w:rPr>
          <w:b/>
          <w:sz w:val="28"/>
          <w:szCs w:val="28"/>
        </w:rPr>
      </w:pPr>
    </w:p>
    <w:p w:rsidR="00556577" w:rsidRDefault="00D62CAB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ПОСТАНОВЛЕНИЕ</w:t>
      </w:r>
      <w:r>
        <w:rPr>
          <w:sz w:val="28"/>
          <w:szCs w:val="28"/>
        </w:rPr>
        <w:t xml:space="preserve"> </w:t>
      </w:r>
    </w:p>
    <w:p w:rsidR="00556577" w:rsidRDefault="00556577">
      <w:pPr>
        <w:jc w:val="center"/>
        <w:rPr>
          <w:sz w:val="28"/>
          <w:szCs w:val="28"/>
        </w:rPr>
      </w:pPr>
    </w:p>
    <w:p w:rsidR="00556577" w:rsidRDefault="00556577">
      <w:pPr>
        <w:jc w:val="center"/>
        <w:rPr>
          <w:sz w:val="28"/>
          <w:szCs w:val="28"/>
        </w:rPr>
      </w:pPr>
    </w:p>
    <w:p w:rsidR="00556577" w:rsidRDefault="00D62CA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25.10.2024 № 923</w:t>
      </w:r>
    </w:p>
    <w:p w:rsidR="00556577" w:rsidRDefault="00556577">
      <w:pPr>
        <w:jc w:val="center"/>
        <w:rPr>
          <w:sz w:val="28"/>
          <w:szCs w:val="28"/>
        </w:rPr>
      </w:pPr>
    </w:p>
    <w:p w:rsidR="00556577" w:rsidRDefault="00D62CAB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постановление от 11.04.2024 № 335 «Об утверждении порядка осуществления администрацией Черепановского района 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внутреннего финансового аудита»</w:t>
      </w:r>
    </w:p>
    <w:p w:rsidR="00556577" w:rsidRDefault="00556577">
      <w:pPr>
        <w:jc w:val="center"/>
        <w:rPr>
          <w:sz w:val="28"/>
          <w:szCs w:val="20"/>
          <w:highlight w:val="yellow"/>
        </w:rPr>
      </w:pPr>
    </w:p>
    <w:p w:rsidR="00556577" w:rsidRDefault="00D62C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части 5 статьи 160.2-1 Бюджетного кодекса Российской Федерации и в соответствии с федеральными стандартами внутреннего финансового аудита, утвержденными Минфином России,</w:t>
      </w:r>
    </w:p>
    <w:p w:rsidR="00556577" w:rsidRDefault="00D62CA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 w:rsidR="00556577" w:rsidRDefault="00D62CAB">
      <w:pPr>
        <w:pStyle w:val="a7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порядок ос</w:t>
      </w:r>
      <w:r>
        <w:rPr>
          <w:rFonts w:eastAsia="Calibri"/>
          <w:sz w:val="28"/>
          <w:szCs w:val="28"/>
          <w:lang w:eastAsia="en-US"/>
        </w:rPr>
        <w:t>уществления администрацией Черепановского района Новосибирской области внутреннего финансового аудита, следующие изменения:</w:t>
      </w:r>
    </w:p>
    <w:p w:rsidR="00556577" w:rsidRDefault="00D62CAB">
      <w:pPr>
        <w:pStyle w:val="a7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Добавить раздел </w:t>
      </w:r>
      <w:proofErr w:type="gramStart"/>
      <w:r>
        <w:rPr>
          <w:rFonts w:eastAsia="Calibri"/>
          <w:sz w:val="28"/>
          <w:szCs w:val="28"/>
          <w:lang w:eastAsia="en-US"/>
        </w:rPr>
        <w:t>I</w:t>
      </w:r>
      <w:proofErr w:type="gramEnd"/>
      <w:r>
        <w:rPr>
          <w:rFonts w:eastAsia="Calibri"/>
          <w:sz w:val="28"/>
          <w:szCs w:val="28"/>
          <w:lang w:eastAsia="en-US"/>
        </w:rPr>
        <w:t>Х. «Консультирование субъектов бюджетных процедур».</w:t>
      </w:r>
    </w:p>
    <w:p w:rsidR="00556577" w:rsidRDefault="00D62C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</w:t>
      </w:r>
      <w:r>
        <w:rPr>
          <w:rFonts w:eastAsia="Calibri"/>
          <w:sz w:val="28"/>
          <w:szCs w:val="28"/>
          <w:lang w:eastAsia="en-US"/>
        </w:rPr>
        <w:t>нистрации Черепановского района в информационно-телекоммуникационной сети «Интернет».</w:t>
      </w:r>
    </w:p>
    <w:p w:rsidR="00556577" w:rsidRDefault="00D62C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заместителя Главы администрации Черепановского района по экономике </w:t>
      </w:r>
      <w:proofErr w:type="spellStart"/>
      <w:r>
        <w:rPr>
          <w:rFonts w:eastAsia="Calibri"/>
          <w:sz w:val="28"/>
          <w:szCs w:val="28"/>
          <w:lang w:eastAsia="en-US"/>
        </w:rPr>
        <w:t>Буховец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Н.А.</w:t>
      </w:r>
    </w:p>
    <w:p w:rsidR="00556577" w:rsidRDefault="002B752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6D4446E1" wp14:editId="6F601A19">
            <wp:simplePos x="0" y="0"/>
            <wp:positionH relativeFrom="page">
              <wp:posOffset>3175462</wp:posOffset>
            </wp:positionH>
            <wp:positionV relativeFrom="page">
              <wp:posOffset>6916189</wp:posOffset>
            </wp:positionV>
            <wp:extent cx="2709949" cy="118872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118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577" w:rsidRDefault="00556577">
      <w:pPr>
        <w:jc w:val="both"/>
        <w:rPr>
          <w:sz w:val="28"/>
          <w:szCs w:val="28"/>
        </w:rPr>
      </w:pPr>
    </w:p>
    <w:p w:rsidR="00556577" w:rsidRDefault="00556577">
      <w:pPr>
        <w:jc w:val="both"/>
        <w:rPr>
          <w:sz w:val="28"/>
          <w:szCs w:val="28"/>
        </w:rPr>
      </w:pPr>
    </w:p>
    <w:p w:rsidR="00556577" w:rsidRDefault="00D62CAB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Черепановского района      </w:t>
      </w:r>
      <w:r>
        <w:rPr>
          <w:sz w:val="28"/>
          <w:szCs w:val="20"/>
        </w:rPr>
        <w:t xml:space="preserve">                                                        </w:t>
      </w:r>
      <w:proofErr w:type="spellStart"/>
      <w:r>
        <w:rPr>
          <w:sz w:val="28"/>
          <w:szCs w:val="20"/>
        </w:rPr>
        <w:t>С.Н.Овсянников</w:t>
      </w:r>
      <w:proofErr w:type="spellEnd"/>
    </w:p>
    <w:p w:rsidR="00556577" w:rsidRDefault="00556577" w:rsidP="002B7529">
      <w:pPr>
        <w:jc w:val="center"/>
        <w:rPr>
          <w:rFonts w:eastAsia="Calibri"/>
          <w:highlight w:val="yellow"/>
          <w:lang w:eastAsia="en-US"/>
        </w:rPr>
      </w:pPr>
    </w:p>
    <w:p w:rsidR="00556577" w:rsidRDefault="00556577">
      <w:pPr>
        <w:jc w:val="both"/>
        <w:rPr>
          <w:rFonts w:eastAsia="Calibri"/>
          <w:highlight w:val="yellow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highlight w:val="yellow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556577">
      <w:pPr>
        <w:jc w:val="both"/>
        <w:rPr>
          <w:rFonts w:eastAsia="Calibri"/>
          <w:sz w:val="20"/>
          <w:szCs w:val="20"/>
          <w:lang w:eastAsia="en-US"/>
        </w:rPr>
      </w:pPr>
    </w:p>
    <w:p w:rsidR="002B7529" w:rsidRDefault="002B7529">
      <w:pPr>
        <w:jc w:val="both"/>
        <w:rPr>
          <w:rFonts w:eastAsia="Calibri"/>
          <w:sz w:val="20"/>
          <w:szCs w:val="20"/>
          <w:lang w:eastAsia="en-US"/>
        </w:rPr>
      </w:pPr>
    </w:p>
    <w:p w:rsidR="00556577" w:rsidRDefault="00D62CAB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>
        <w:rPr>
          <w:rFonts w:eastAsia="Calibri"/>
          <w:sz w:val="20"/>
          <w:szCs w:val="20"/>
          <w:lang w:eastAsia="en-US"/>
        </w:rPr>
        <w:t>М.А.Шелест</w:t>
      </w:r>
      <w:proofErr w:type="spellEnd"/>
    </w:p>
    <w:p w:rsidR="00556577" w:rsidRDefault="00D62CAB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22664</w:t>
      </w:r>
    </w:p>
    <w:p w:rsidR="003E62F1" w:rsidRDefault="003E62F1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4502"/>
        <w:gridCol w:w="5529"/>
      </w:tblGrid>
      <w:tr w:rsidR="00556577" w:rsidRPr="002B7529" w:rsidTr="002B7529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556577" w:rsidRPr="002B7529" w:rsidRDefault="005565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56577" w:rsidRPr="002B7529" w:rsidRDefault="00D62CAB">
            <w:pPr>
              <w:ind w:left="-106"/>
              <w:jc w:val="both"/>
              <w:rPr>
                <w:sz w:val="26"/>
                <w:szCs w:val="26"/>
              </w:rPr>
            </w:pPr>
            <w:r w:rsidRPr="002B7529">
              <w:rPr>
                <w:sz w:val="26"/>
                <w:szCs w:val="26"/>
              </w:rPr>
              <w:t>Приложение</w:t>
            </w:r>
          </w:p>
          <w:p w:rsidR="00556577" w:rsidRPr="002B7529" w:rsidRDefault="00D62CAB">
            <w:pPr>
              <w:ind w:left="-106"/>
              <w:rPr>
                <w:sz w:val="26"/>
                <w:szCs w:val="26"/>
              </w:rPr>
            </w:pPr>
            <w:r w:rsidRPr="002B7529">
              <w:rPr>
                <w:sz w:val="26"/>
                <w:szCs w:val="26"/>
              </w:rPr>
              <w:t>к постановлению администрации Черепановского района от 25.10.2024 № 923</w:t>
            </w:r>
          </w:p>
        </w:tc>
      </w:tr>
    </w:tbl>
    <w:p w:rsidR="00556577" w:rsidRDefault="00556577">
      <w:pPr>
        <w:jc w:val="both"/>
        <w:rPr>
          <w:sz w:val="28"/>
          <w:szCs w:val="28"/>
        </w:rPr>
      </w:pPr>
    </w:p>
    <w:p w:rsidR="00556577" w:rsidRDefault="00556577">
      <w:pPr>
        <w:jc w:val="both"/>
        <w:rPr>
          <w:sz w:val="28"/>
          <w:szCs w:val="28"/>
        </w:rPr>
      </w:pPr>
    </w:p>
    <w:p w:rsidR="00556577" w:rsidRPr="003E62F1" w:rsidRDefault="00D62CAB">
      <w:pPr>
        <w:shd w:val="clear" w:color="auto" w:fill="FFFFFF"/>
        <w:jc w:val="center"/>
        <w:rPr>
          <w:b/>
          <w:bCs/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 xml:space="preserve">Порядок </w:t>
      </w:r>
    </w:p>
    <w:p w:rsidR="00556577" w:rsidRPr="003E62F1" w:rsidRDefault="00D62CAB">
      <w:pPr>
        <w:shd w:val="clear" w:color="auto" w:fill="FFFFFF"/>
        <w:jc w:val="center"/>
        <w:rPr>
          <w:b/>
          <w:bCs/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 xml:space="preserve">осуществления администрацией Черепановского района </w:t>
      </w:r>
    </w:p>
    <w:p w:rsidR="00556577" w:rsidRPr="003E62F1" w:rsidRDefault="00D62CAB">
      <w:pPr>
        <w:shd w:val="clear" w:color="auto" w:fill="FFFFFF"/>
        <w:jc w:val="center"/>
        <w:rPr>
          <w:b/>
          <w:bCs/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Новосибирской области внутреннего финансового аудита</w:t>
      </w:r>
    </w:p>
    <w:p w:rsidR="00556577" w:rsidRPr="003E62F1" w:rsidRDefault="00556577">
      <w:pPr>
        <w:shd w:val="clear" w:color="auto" w:fill="FFFFFF"/>
        <w:ind w:firstLine="540"/>
        <w:jc w:val="center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I. Общие положения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1. Порядок осуществления администрацией Черепановского района Новосибирской области (далее - администрация) внутреннего финансового аудита (далее - ВФА) разработан с учетом части 5 ст</w:t>
      </w:r>
      <w:r w:rsidRPr="003E62F1">
        <w:rPr>
          <w:color w:val="212529"/>
          <w:sz w:val="26"/>
          <w:szCs w:val="26"/>
        </w:rPr>
        <w:t>атьи 160.2-1 Бюджетного кодекса Российской Федерации и в соответствии с федеральными стандартами внутреннего финансового аудита, утвержденными Минфином России (далее - Порядок).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Порядок содержит положения, определяющие особенности их применения при планиро</w:t>
      </w:r>
      <w:r w:rsidRPr="003E62F1">
        <w:rPr>
          <w:color w:val="212529"/>
          <w:sz w:val="26"/>
          <w:szCs w:val="26"/>
        </w:rPr>
        <w:t>вании, формировании и утверждении программы аудиторского мероприятия, проведен</w:t>
      </w:r>
      <w:proofErr w:type="gramStart"/>
      <w:r w:rsidRPr="003E62F1">
        <w:rPr>
          <w:color w:val="212529"/>
          <w:sz w:val="26"/>
          <w:szCs w:val="26"/>
        </w:rPr>
        <w:t>ии ау</w:t>
      </w:r>
      <w:proofErr w:type="gramEnd"/>
      <w:r w:rsidRPr="003E62F1">
        <w:rPr>
          <w:color w:val="212529"/>
          <w:sz w:val="26"/>
          <w:szCs w:val="26"/>
        </w:rPr>
        <w:t>диторского мероприятия, составлении и представлении заключения, годовой отчетности о результатах деятельности субъекта внутреннего финансового аудита, и другие положения.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В </w:t>
      </w:r>
      <w:r w:rsidRPr="003E62F1">
        <w:rPr>
          <w:color w:val="212529"/>
          <w:sz w:val="26"/>
          <w:szCs w:val="26"/>
        </w:rPr>
        <w:t>настоящем Порядке применяются термины в значениях, определенных федеральным стандартом внутреннего финансового аудита «Определения, принципы и задачи внутреннего финансового аудита», утвержденным приказом Минфина России от 21.11.2019 № 196н.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2. Внутренний </w:t>
      </w:r>
      <w:r w:rsidRPr="003E62F1">
        <w:rPr>
          <w:color w:val="212529"/>
          <w:sz w:val="26"/>
          <w:szCs w:val="26"/>
        </w:rPr>
        <w:t>финансовый аудит осуществляется в целях: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proofErr w:type="gramStart"/>
      <w:r w:rsidRPr="003E62F1">
        <w:rPr>
          <w:color w:val="212529"/>
          <w:sz w:val="26"/>
          <w:szCs w:val="26"/>
        </w:rPr>
        <w:t>а) оценки надежности внутреннего финансового контроля администрацией на предмет соответствия установленным правовыми актами, регулирующими бюджетные правоотношения, требованиям к исполнению своих бюджетных полномочи</w:t>
      </w:r>
      <w:r w:rsidRPr="003E62F1">
        <w:rPr>
          <w:color w:val="212529"/>
          <w:sz w:val="26"/>
          <w:szCs w:val="26"/>
        </w:rPr>
        <w:t>й и подготовки предложений по повышению его эффективности;</w:t>
      </w:r>
      <w:proofErr w:type="gramEnd"/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</w:t>
      </w:r>
      <w:r w:rsidRPr="003E62F1">
        <w:rPr>
          <w:color w:val="212529"/>
          <w:sz w:val="26"/>
          <w:szCs w:val="26"/>
        </w:rPr>
        <w:t>и, установленной Минфином России;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повышения качества финансового менеджмента.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3. Объектами внутреннего финансового аудита являются бюджетные процедуры и/или составляющие эти процедуры операции (действия) по их выполнению (далее - Объект аудита).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4. Внут</w:t>
      </w:r>
      <w:r w:rsidRPr="003E62F1">
        <w:rPr>
          <w:color w:val="212529"/>
          <w:sz w:val="26"/>
          <w:szCs w:val="26"/>
        </w:rPr>
        <w:t>ренний финансовый аудит осуществляется должностным лицом администрации, наделенным соответствующими полномочиями (далее - субъект внутреннего финансового аудита).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5. Деятельность субъекта внутреннего финансового аудита основывается на следующих принципах: </w:t>
      </w:r>
      <w:r w:rsidRPr="003E62F1">
        <w:rPr>
          <w:color w:val="212529"/>
          <w:sz w:val="26"/>
          <w:szCs w:val="26"/>
        </w:rPr>
        <w:t xml:space="preserve">законность, функциональная независимость, </w:t>
      </w:r>
      <w:r w:rsidRPr="003E62F1">
        <w:rPr>
          <w:color w:val="212529"/>
          <w:sz w:val="26"/>
          <w:szCs w:val="26"/>
        </w:rPr>
        <w:lastRenderedPageBreak/>
        <w:t>объективность компетентности, профессиональный скептицизм, эффективность, системность, ответственность и стандартизация.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6. Права и обязанности должностных лиц субъекта внутреннего финансового аудита определены фед</w:t>
      </w:r>
      <w:r w:rsidRPr="003E62F1">
        <w:rPr>
          <w:color w:val="212529"/>
          <w:sz w:val="26"/>
          <w:szCs w:val="26"/>
        </w:rPr>
        <w:t>еральным стандартом внутреннего финансового аудита «Права и обязанности должностных лиц при осуществлении внутреннего финансового аудита», утвержденным приказом Минфина России от 21.11.2019 № 195н.</w:t>
      </w:r>
    </w:p>
    <w:p w:rsidR="00556577" w:rsidRDefault="00556577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</w:p>
    <w:p w:rsidR="003E62F1" w:rsidRPr="003E62F1" w:rsidRDefault="003E62F1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jc w:val="center"/>
        <w:rPr>
          <w:b/>
          <w:bCs/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II. Планирование аудиторских проверок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7. Плановые аудитор</w:t>
      </w:r>
      <w:r w:rsidRPr="003E62F1">
        <w:rPr>
          <w:color w:val="212529"/>
          <w:sz w:val="26"/>
          <w:szCs w:val="26"/>
        </w:rPr>
        <w:t>ские мероприятия осуществляются в соответствии с планом проведения аудиторских мероприятий на очередной финансовый год (далее - План), который составляется должностным лицом субъекта внутреннего финансового аудита. План составляется по форме согласно прило</w:t>
      </w:r>
      <w:r w:rsidRPr="003E62F1">
        <w:rPr>
          <w:color w:val="212529"/>
          <w:sz w:val="26"/>
          <w:szCs w:val="26"/>
        </w:rPr>
        <w:t>жению, к настоящему Порядку.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План утверждается распоряжением Главы Черепановского района (далее – Глава района)  не позднее 25 декабря текущего финансового года.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8. План проведения аудиторских мероприятий должен содержать перечень аудиторских мероприятий, </w:t>
      </w:r>
      <w:r w:rsidRPr="003E62F1">
        <w:rPr>
          <w:color w:val="212529"/>
          <w:sz w:val="26"/>
          <w:szCs w:val="26"/>
        </w:rPr>
        <w:t xml:space="preserve">проводимых в совокупности для достижения всех целей осуществления ВФА в главном администраторе (администраторе). 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proofErr w:type="gramStart"/>
      <w:r w:rsidRPr="003E62F1">
        <w:rPr>
          <w:color w:val="212529"/>
          <w:sz w:val="26"/>
          <w:szCs w:val="26"/>
        </w:rPr>
        <w:t xml:space="preserve">В целях подтверждения достоверности бюджетной отчетности в плане проведения аудиторских мероприятий предусматривается проведение аудиторских </w:t>
      </w:r>
      <w:r w:rsidRPr="003E62F1">
        <w:rPr>
          <w:color w:val="212529"/>
          <w:sz w:val="26"/>
          <w:szCs w:val="26"/>
        </w:rPr>
        <w:t>мероприятий с учетом требований п.5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</w:t>
      </w:r>
      <w:r w:rsidRPr="003E62F1">
        <w:rPr>
          <w:color w:val="212529"/>
          <w:sz w:val="26"/>
          <w:szCs w:val="26"/>
        </w:rPr>
        <w:t>гии бюджетного учета, составления, представления и утверждения бюджетный отчетности», утвержденного Приказом Министерства финансов РФ от 01.09.2021 №120н.</w:t>
      </w:r>
      <w:proofErr w:type="gramEnd"/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Подтверждение достоверности бюджетной отчетности осуществляется в отношении годовой индивидуальной бю</w:t>
      </w:r>
      <w:r w:rsidRPr="003E62F1">
        <w:rPr>
          <w:color w:val="212529"/>
          <w:sz w:val="26"/>
          <w:szCs w:val="26"/>
        </w:rPr>
        <w:t>джетной отчётности администрации и одновременно соблюдения порядка составления и представления годовой консолидированной бюджетной отчетности администрации.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Аудиторское мероприятие, целью которого является подтверждение достоверности годовой бюджетной отче</w:t>
      </w:r>
      <w:r w:rsidRPr="003E62F1">
        <w:rPr>
          <w:color w:val="212529"/>
          <w:sz w:val="26"/>
          <w:szCs w:val="26"/>
        </w:rPr>
        <w:t xml:space="preserve">тности, соответствия </w:t>
      </w:r>
      <w:proofErr w:type="gramStart"/>
      <w:r w:rsidRPr="003E62F1">
        <w:rPr>
          <w:color w:val="212529"/>
          <w:sz w:val="26"/>
          <w:szCs w:val="26"/>
        </w:rPr>
        <w:t>порядка ведения бюджетного учета единой методологии учета</w:t>
      </w:r>
      <w:proofErr w:type="gramEnd"/>
      <w:r w:rsidRPr="003E62F1">
        <w:rPr>
          <w:color w:val="212529"/>
          <w:sz w:val="26"/>
          <w:szCs w:val="26"/>
        </w:rPr>
        <w:t xml:space="preserve"> и отчетности, должно быть завершено до момента наступления одного из следующих событий, в зависимости от того, какое из событий наступит ранее;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до даты (месяца) окончания ауд</w:t>
      </w:r>
      <w:r w:rsidRPr="003E62F1">
        <w:rPr>
          <w:color w:val="212529"/>
          <w:sz w:val="26"/>
          <w:szCs w:val="26"/>
        </w:rPr>
        <w:t>иторского мероприятия, указанного в плане проведения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до подписания Главой района: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годовой индивидуальной бюджетной отчетности администрации Черепановского района Новосибирской области;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годовой консолидированной отчетности а</w:t>
      </w:r>
      <w:r w:rsidRPr="003E62F1">
        <w:rPr>
          <w:color w:val="212529"/>
          <w:sz w:val="26"/>
          <w:szCs w:val="26"/>
        </w:rPr>
        <w:t>дминистрации.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lastRenderedPageBreak/>
        <w:t>План доводится до руководителей структурных подразделений и должностных лиц, ответственных за осуществление внутренних бюджетных процедур (далее - Субъекты бюджетных процедур).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9. Решение о проведен</w:t>
      </w:r>
      <w:proofErr w:type="gramStart"/>
      <w:r w:rsidRPr="003E62F1">
        <w:rPr>
          <w:color w:val="212529"/>
          <w:sz w:val="26"/>
          <w:szCs w:val="26"/>
        </w:rPr>
        <w:t>ии ау</w:t>
      </w:r>
      <w:proofErr w:type="gramEnd"/>
      <w:r w:rsidRPr="003E62F1">
        <w:rPr>
          <w:color w:val="212529"/>
          <w:sz w:val="26"/>
          <w:szCs w:val="26"/>
        </w:rPr>
        <w:t>диторского мероприятия оформляется расп</w:t>
      </w:r>
      <w:r w:rsidRPr="003E62F1">
        <w:rPr>
          <w:color w:val="212529"/>
          <w:sz w:val="26"/>
          <w:szCs w:val="26"/>
        </w:rPr>
        <w:t>оряжением Главы района, в котором указывается тема, даты начала и окончания аудиторского мероприятия, Субъект бюджетных процедур, состав аудиторской группы (в случае формирования аудиторской группы).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10. Изменения в утвержденный план проведения аудиторских</w:t>
      </w:r>
      <w:r w:rsidRPr="003E62F1">
        <w:rPr>
          <w:color w:val="212529"/>
          <w:sz w:val="26"/>
          <w:szCs w:val="26"/>
        </w:rPr>
        <w:t xml:space="preserve"> мероприятий вносятся по решению Главы района, в том числе по предложению субъекта внутреннего финансового аудита, и утверждаются распоряжением Главы района, путем утверждения плана аудиторских мероприятий в новой редакции.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Решение о внесении изменений в п</w:t>
      </w:r>
      <w:r w:rsidRPr="003E62F1">
        <w:rPr>
          <w:color w:val="212529"/>
          <w:sz w:val="26"/>
          <w:szCs w:val="26"/>
        </w:rPr>
        <w:t>лан проведения аудиторских мероприятий может приниматься, в том числе в следующих случаях: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1) наступление обстоятельств непреодолимой силы;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2) нехватка ресурсов для проведения внеплановых аудиторских мероприятий;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3) изменение (признание </w:t>
      </w:r>
      <w:proofErr w:type="gramStart"/>
      <w:r w:rsidRPr="003E62F1">
        <w:rPr>
          <w:color w:val="212529"/>
          <w:sz w:val="26"/>
          <w:szCs w:val="26"/>
        </w:rPr>
        <w:t>утратившим</w:t>
      </w:r>
      <w:proofErr w:type="gramEnd"/>
      <w:r w:rsidRPr="003E62F1">
        <w:rPr>
          <w:color w:val="212529"/>
          <w:sz w:val="26"/>
          <w:szCs w:val="26"/>
        </w:rPr>
        <w:t xml:space="preserve"> силу) </w:t>
      </w:r>
      <w:r w:rsidRPr="003E62F1">
        <w:rPr>
          <w:color w:val="212529"/>
          <w:sz w:val="26"/>
          <w:szCs w:val="26"/>
        </w:rPr>
        <w:t>законодательных и иных правовых актов, в том числе регулирующих осуществление операций (действий) по выполнению бюджетных процедур;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4) необходимость изменения темы или даты окончания аудиторского мероприятия;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5) реорганизация (ликвидация) администрации Чер</w:t>
      </w:r>
      <w:r w:rsidRPr="003E62F1">
        <w:rPr>
          <w:color w:val="212529"/>
          <w:sz w:val="26"/>
          <w:szCs w:val="26"/>
        </w:rPr>
        <w:t>епановского района Новосибирской области;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6) реорганизация (ликвидация) субъекта внутреннего финансового контроля.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11. Внеплановые аудиторские мероприятия проводятся на основании распоряжения Главы района, в котором указываются тема, даты начала и окончани</w:t>
      </w:r>
      <w:r w:rsidRPr="003E62F1">
        <w:rPr>
          <w:color w:val="212529"/>
          <w:sz w:val="26"/>
          <w:szCs w:val="26"/>
        </w:rPr>
        <w:t>я указанного мероприятия, Объект аудита, Субъект бюджетных процедур, состав аудиторской группы (в случае формирования аудиторской группы).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12. При планирован</w:t>
      </w:r>
      <w:proofErr w:type="gramStart"/>
      <w:r w:rsidRPr="003E62F1">
        <w:rPr>
          <w:color w:val="212529"/>
          <w:sz w:val="26"/>
          <w:szCs w:val="26"/>
        </w:rPr>
        <w:t>ии ау</w:t>
      </w:r>
      <w:proofErr w:type="gramEnd"/>
      <w:r w:rsidRPr="003E62F1">
        <w:rPr>
          <w:color w:val="212529"/>
          <w:sz w:val="26"/>
          <w:szCs w:val="26"/>
        </w:rPr>
        <w:t>диторского мероприятия (составлении плана и/или программы аудиторского мероприятия) должностны</w:t>
      </w:r>
      <w:r w:rsidRPr="003E62F1">
        <w:rPr>
          <w:color w:val="212529"/>
          <w:sz w:val="26"/>
          <w:szCs w:val="26"/>
        </w:rPr>
        <w:t>м лицом субъекта внутреннего финансового аудита учитываются: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степень обеспеченности ресурсами, необходимыми для осуществления внутреннего финансового аудита;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необходимость резервирования времени на проведение внеплановых аудиторских мероприятий;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в</w:t>
      </w:r>
      <w:r w:rsidRPr="003E62F1">
        <w:rPr>
          <w:color w:val="212529"/>
          <w:sz w:val="26"/>
          <w:szCs w:val="26"/>
        </w:rPr>
        <w:t>озможность совершенствования работниками субъекта внутреннего финансового аудита совокупности профессиональных знаний, навыков и других компетенций, позволяющих осуществлять внутренний финансовый аудит.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13. Субъектом внутреннего финансового аудита с учетом</w:t>
      </w:r>
      <w:r w:rsidRPr="003E62F1">
        <w:rPr>
          <w:color w:val="212529"/>
          <w:sz w:val="26"/>
          <w:szCs w:val="26"/>
        </w:rPr>
        <w:t xml:space="preserve"> положений пункта 4 федерального стандарта «Планирование и проведение внутреннего финансового аудита», утвержденного приказом Минфина России от 05.08.2020 №160н, для составления проекта плана проведения аудиторских мероприятий проводится анализ: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1) для опр</w:t>
      </w:r>
      <w:r w:rsidRPr="003E62F1">
        <w:rPr>
          <w:color w:val="212529"/>
          <w:sz w:val="26"/>
          <w:szCs w:val="26"/>
        </w:rPr>
        <w:t>еделения перечня необходимых к проведению аудиторских мероприятий: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а) информации, содержащейся в актуализированном перед составлением </w:t>
      </w:r>
      <w:proofErr w:type="gramStart"/>
      <w:r w:rsidRPr="003E62F1">
        <w:rPr>
          <w:color w:val="212529"/>
          <w:sz w:val="26"/>
          <w:szCs w:val="26"/>
        </w:rPr>
        <w:t>проекта плана проведения аудиторских мероприятий реестра бюджетных рисков</w:t>
      </w:r>
      <w:proofErr w:type="gramEnd"/>
      <w:r w:rsidRPr="003E62F1">
        <w:rPr>
          <w:color w:val="212529"/>
          <w:sz w:val="26"/>
          <w:szCs w:val="26"/>
        </w:rPr>
        <w:t>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б) результатов мониторинга реализации мер по </w:t>
      </w:r>
      <w:r w:rsidRPr="003E62F1">
        <w:rPr>
          <w:color w:val="212529"/>
          <w:sz w:val="26"/>
          <w:szCs w:val="26"/>
        </w:rPr>
        <w:t>минимизации (устранению) бюджетных рисков;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ранее принятых Главой района решений о необходимости проведения плановых аудиторских мероприятий;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г) предложений субъектов бюджетных процедур, являющихся руководителями структурных подразделений администрации Ч</w:t>
      </w:r>
      <w:r w:rsidRPr="003E62F1">
        <w:rPr>
          <w:color w:val="212529"/>
          <w:sz w:val="26"/>
          <w:szCs w:val="26"/>
        </w:rPr>
        <w:t>ерепановского района Новосибирской области, о необходимости проведения плановых аудиторских мероприятий;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д) объема переданных главным администратором (администратором) полномочий;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е) объема бюджетных ассигнований по расходам и источникам финансирования деф</w:t>
      </w:r>
      <w:r w:rsidRPr="003E62F1">
        <w:rPr>
          <w:color w:val="212529"/>
          <w:sz w:val="26"/>
          <w:szCs w:val="26"/>
        </w:rPr>
        <w:t>ицита бюджета и объема прогнозируемых поступлений по доходам бюджета;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ж) итогов консультирования субъектов бюджетных процедур или наличия отказов субъектов бюджетных процедур в предоставлении информации и документов (доступа к информации и документам), нео</w:t>
      </w:r>
      <w:r w:rsidRPr="003E62F1">
        <w:rPr>
          <w:color w:val="212529"/>
          <w:sz w:val="26"/>
          <w:szCs w:val="26"/>
        </w:rPr>
        <w:t>бходимым для осуществления консультирования.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2. для определения имеющихся ресурсов и возможных ограничений проведения аудиторских мероприятий: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возможности проведения аудиторского мероприятия в соответствии с принципами внутреннего финансового аудита: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- </w:t>
      </w:r>
      <w:r w:rsidRPr="003E62F1">
        <w:rPr>
          <w:color w:val="212529"/>
          <w:sz w:val="26"/>
          <w:szCs w:val="26"/>
        </w:rPr>
        <w:t>объективности;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компетентности;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эффективности;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законности;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функциональной независимости;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системности.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степени обеспеченности ресурсами, которые способны оказать влияние на качество осуществления внутреннего финансового аудита;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возможности (н</w:t>
      </w:r>
      <w:r w:rsidRPr="003E62F1">
        <w:rPr>
          <w:color w:val="212529"/>
          <w:sz w:val="26"/>
          <w:szCs w:val="26"/>
        </w:rPr>
        <w:t>еобходимости) привлечения к проведению аудиторских мероприятий должностных лиц (работников) администрации и (или) экспертов;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г) необходимости резервирования временных и трудовых ресурсов на проведение внеплановых аудиторских мероприятий;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д) необходимость р</w:t>
      </w:r>
      <w:r w:rsidRPr="003E62F1">
        <w:rPr>
          <w:color w:val="212529"/>
          <w:sz w:val="26"/>
          <w:szCs w:val="26"/>
        </w:rPr>
        <w:t>езервирования времени на осуществление субъектом внутреннего финансового аудита профессионального развития.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13.1. По результатам анализа, указанного в п.13 данного Порядка, субъектом внутреннего финансового аудита для составления проекта плана проведения а</w:t>
      </w:r>
      <w:r w:rsidRPr="003E62F1">
        <w:rPr>
          <w:color w:val="212529"/>
          <w:sz w:val="26"/>
          <w:szCs w:val="26"/>
        </w:rPr>
        <w:t>удиторских мероприятий: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определяются приоритетные к проведению аудиторские мероприятия и формируются их темы;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устанавливаются даты (месяцы) окончания приоритетных мероприятий;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составляется проект плана проведения аудиторских мероприятий.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13.2. При пр</w:t>
      </w:r>
      <w:r w:rsidRPr="003E62F1">
        <w:rPr>
          <w:color w:val="212529"/>
          <w:sz w:val="26"/>
          <w:szCs w:val="26"/>
        </w:rPr>
        <w:t>оведении приоритетных к проведению аудиторских мероприятий учитываются требования, установленные к содержанию и составу плана проведения аудиторских мероприятий. План проведения аудиторских мероприятий: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1) является перечнем (содержит не менее двух) планиру</w:t>
      </w:r>
      <w:r w:rsidRPr="003E62F1">
        <w:rPr>
          <w:color w:val="212529"/>
          <w:sz w:val="26"/>
          <w:szCs w:val="26"/>
        </w:rPr>
        <w:t>емых к проведению аудиторских мероприятий в администрации;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 2) содержит аудиторские мероприятия, при проведении которых в совокупности достигаются все цели осуществления внутреннего финансового аудита в администрации;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3) включает проведение аудиторского ме</w:t>
      </w:r>
      <w:r w:rsidRPr="003E62F1">
        <w:rPr>
          <w:color w:val="212529"/>
          <w:sz w:val="26"/>
          <w:szCs w:val="26"/>
        </w:rPr>
        <w:t>роприятия в целях подтверждения достоверности бюджетной отчётности администрации;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4) составляется с учетом результатов оценки бюджетных рисков, проведенной при актуализации реестра бюджетных рисков.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 целях определения приоритетных к проведению аудиторских</w:t>
      </w:r>
      <w:r w:rsidRPr="003E62F1">
        <w:rPr>
          <w:color w:val="212529"/>
          <w:sz w:val="26"/>
          <w:szCs w:val="26"/>
        </w:rPr>
        <w:t xml:space="preserve"> мероприятий необходимо применять ранжирование бюджетных рисков, то есть при наличии нескольких значимых рисков и ограниченности ресурсов для проведения аудиторских мероприятий необходимо также учитывать оценки по критериям «вероятность» и «степень влияния</w:t>
      </w:r>
      <w:r w:rsidRPr="003E62F1">
        <w:rPr>
          <w:color w:val="212529"/>
          <w:sz w:val="26"/>
          <w:szCs w:val="26"/>
        </w:rPr>
        <w:t>»;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5) составляется с учетом принципов внутреннего финансового аудита, в том числе принципов компетенции и объективности.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При формулировании темы аудиторского мероприятия необходимо определять границы его проведения в наименовании: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1) объекта внутреннего фи</w:t>
      </w:r>
      <w:r w:rsidRPr="003E62F1">
        <w:rPr>
          <w:color w:val="212529"/>
          <w:sz w:val="26"/>
          <w:szCs w:val="26"/>
        </w:rPr>
        <w:t>нансового аудита;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2) цели (целей) осуществления внутреннего финансового аудита;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3)результата выполнения бюджетной процедуры, определяемой в качестве объекта внутреннего финансового аудита;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4) законодательных и иных правовых актов.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13.3. После составления </w:t>
      </w:r>
      <w:r w:rsidRPr="003E62F1">
        <w:rPr>
          <w:color w:val="212529"/>
          <w:sz w:val="26"/>
          <w:szCs w:val="26"/>
        </w:rPr>
        <w:t>перечня приоритетных к проведению аудиторских мероприятий субъектом внутреннего финансового аудита проводится анализ с целью определения дат (месяцев) их окончания, в рамках которого необходимо учитывать: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период действия плана проведения аудиторских меро</w:t>
      </w:r>
      <w:r w:rsidRPr="003E62F1">
        <w:rPr>
          <w:color w:val="212529"/>
          <w:sz w:val="26"/>
          <w:szCs w:val="26"/>
        </w:rPr>
        <w:t>приятий;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установленные требования к завершению аудиторских мероприятий, целью которого является подтверждение достоверности бюджетной отчётности;</w:t>
      </w:r>
    </w:p>
    <w:p w:rsidR="00556577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proofErr w:type="gramStart"/>
      <w:r w:rsidRPr="003E62F1">
        <w:rPr>
          <w:color w:val="212529"/>
          <w:sz w:val="26"/>
          <w:szCs w:val="26"/>
        </w:rPr>
        <w:t>- требование к своевременности информации в заключении, установленное положениями подпункта б пункта 6 Федер</w:t>
      </w:r>
      <w:r w:rsidRPr="003E62F1">
        <w:rPr>
          <w:color w:val="212529"/>
          <w:sz w:val="26"/>
          <w:szCs w:val="26"/>
        </w:rPr>
        <w:t>ального стандарта внутреннего финансового аудита «Реализация результатов внутреннего финансового аудита», утвержденного Приказов Министерства Финансов от 22.05.2020 №91н (направление информации в сроки, позволяющие субъекту внутреннего финансового контроля</w:t>
      </w:r>
      <w:r w:rsidRPr="003E62F1">
        <w:rPr>
          <w:color w:val="212529"/>
          <w:sz w:val="26"/>
          <w:szCs w:val="26"/>
        </w:rPr>
        <w:t xml:space="preserve"> принять меры по минимизации (устранению) бюджетных рисков.</w:t>
      </w:r>
      <w:proofErr w:type="gramEnd"/>
    </w:p>
    <w:p w:rsidR="003E62F1" w:rsidRPr="003E62F1" w:rsidRDefault="003E62F1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III. Программа аудиторского мероприятия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14. Аудиторское мероприятие проводится в соответствии с программой аудиторского мероприятия (далее - Программа), которая утверждается руководителем субъекта</w:t>
      </w:r>
      <w:r w:rsidRPr="003E62F1">
        <w:rPr>
          <w:color w:val="212529"/>
          <w:sz w:val="26"/>
          <w:szCs w:val="26"/>
        </w:rPr>
        <w:t xml:space="preserve"> внутреннего финансового аудита в срок не позднее 5 рабочих дней до даты начала проведения аудиторского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15. В целях составления Программы субъектом внутреннего финансового аудита проводится предварительный анализ документов, фактических данных</w:t>
      </w:r>
      <w:r w:rsidRPr="003E62F1">
        <w:rPr>
          <w:color w:val="212529"/>
          <w:sz w:val="26"/>
          <w:szCs w:val="26"/>
        </w:rPr>
        <w:t>, информации об организации и выполнении бюджетных процедур, бюджетных рисков во взаимосвязи с операциями/действиями по выполнению бюджетных процедур, являющихся Объектами аудита.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16. Программа аудиторского мероприятия с учетом положений п.14 федерального </w:t>
      </w:r>
      <w:r w:rsidRPr="003E62F1">
        <w:rPr>
          <w:color w:val="212529"/>
          <w:sz w:val="26"/>
          <w:szCs w:val="26"/>
        </w:rPr>
        <w:t>стандарта внутреннего финансового аудита «Планирование и проведение внутреннего финансового аудита», утвержденного приказом Минфина России от 05.08.2020 №160н, в обязательном порядке должна включать: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а) основание аудиторского мероприятия - пункт Плана или </w:t>
      </w:r>
      <w:r w:rsidRPr="003E62F1">
        <w:rPr>
          <w:color w:val="212529"/>
          <w:sz w:val="26"/>
          <w:szCs w:val="26"/>
        </w:rPr>
        <w:t>дата и номер распоряжения администрации о проведении внепланового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тему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сроки проведения (дата начала и дата окончания);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г) цель (цели) и задачи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д) наименование (перечень) о</w:t>
      </w:r>
      <w:r w:rsidRPr="003E62F1">
        <w:rPr>
          <w:color w:val="212529"/>
          <w:sz w:val="26"/>
          <w:szCs w:val="26"/>
        </w:rPr>
        <w:t>бъекта (объектов) внутреннего финансового аудита;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е) перечень вопросов, подлежащих изучению в ходе проведения аудиторского мероприятий;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ж) сроки проведения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з) методы внутреннего финансового аудита;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и) сведения об уполномоченном </w:t>
      </w:r>
      <w:r w:rsidRPr="003E62F1">
        <w:rPr>
          <w:color w:val="212529"/>
          <w:sz w:val="26"/>
          <w:szCs w:val="26"/>
        </w:rPr>
        <w:t>должностном лице и членах аудиторской группы.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17. При указании вопросов, подлежащих изучению в ходе аудиторского мероприятия, необходимо учитывать следующее: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1) совокупность вопросов должна обеспечивать конкретные цели (целей)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2) </w:t>
      </w:r>
      <w:r w:rsidRPr="003E62F1">
        <w:rPr>
          <w:color w:val="212529"/>
          <w:sz w:val="26"/>
          <w:szCs w:val="26"/>
        </w:rPr>
        <w:t>вопросы должны быть направлены на решение задач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3) не включать в перечень вопросов, результат рассмотрения которых полностью или частично дублируется, противоречит принципу эффективности.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Сформулированные вопросы в программе аудит</w:t>
      </w:r>
      <w:r w:rsidRPr="003E62F1">
        <w:rPr>
          <w:color w:val="212529"/>
          <w:sz w:val="26"/>
          <w:szCs w:val="26"/>
        </w:rPr>
        <w:t>орского мероприятия не обязывают субъекта внутреннего финансового аудита формировать идентичные разделы в заключении.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18. Выбор метода внутреннего финансового аудита для исследования каждого из вопросов, подлежащих изучению для достижения целей аудиторског</w:t>
      </w:r>
      <w:r w:rsidRPr="003E62F1">
        <w:rPr>
          <w:color w:val="212529"/>
          <w:sz w:val="26"/>
          <w:szCs w:val="26"/>
        </w:rPr>
        <w:t>о мероприятия, основывается на характере исследуемого вопроса и целях его изучения.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Для изучения одного вопроса могут быть использованы несколько методов внутреннего финансового аудита.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19. Методы внутреннего финансового аудита: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аналитические процедуры;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инспектирование;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пересчет;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г) наблюдение;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д) запрос;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е) подтверждение;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ж) мониторинг процедур внутреннего финансового контроля.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20. Субъектом внутреннего финансового аудита, при необходимости, в Программу могут вноситься изменения.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21. Для проведени</w:t>
      </w:r>
      <w:r w:rsidRPr="003E62F1">
        <w:rPr>
          <w:color w:val="212529"/>
          <w:sz w:val="26"/>
          <w:szCs w:val="26"/>
        </w:rPr>
        <w:t>я аудиторского мероприятия может формироваться аудиторская группа, состоящая из субъекта внутреннего финансового аудита и привлеченного к проведению аудиторского мероприятия должностного лица администрации и (или) эксперта (экспертов) ублажающими необходим</w:t>
      </w:r>
      <w:r w:rsidRPr="003E62F1">
        <w:rPr>
          <w:color w:val="212529"/>
          <w:sz w:val="26"/>
          <w:szCs w:val="26"/>
        </w:rPr>
        <w:t>ыми знаниями, умениями, профессиональными навыками и опытом.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Численность аудиторской группы определяется исходя из целей аудиторского мероприятия, сроков проведения аудиторского мероприятия, квалификации должностного лица субъекта внутреннего финансового а</w:t>
      </w:r>
      <w:r w:rsidRPr="003E62F1">
        <w:rPr>
          <w:color w:val="212529"/>
          <w:sz w:val="26"/>
          <w:szCs w:val="26"/>
        </w:rPr>
        <w:t>удита и привлеченного к проведению аудиторского мероприятия должностного лица администрации, но не менее 2 человек.</w:t>
      </w: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IV. Проведение аудиторских мероприятий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22. При проведен</w:t>
      </w:r>
      <w:proofErr w:type="gramStart"/>
      <w:r w:rsidRPr="003E62F1">
        <w:rPr>
          <w:color w:val="212529"/>
          <w:sz w:val="26"/>
          <w:szCs w:val="26"/>
        </w:rPr>
        <w:t>ии ау</w:t>
      </w:r>
      <w:proofErr w:type="gramEnd"/>
      <w:r w:rsidRPr="003E62F1">
        <w:rPr>
          <w:color w:val="212529"/>
          <w:sz w:val="26"/>
          <w:szCs w:val="26"/>
        </w:rPr>
        <w:t>диторского мероприятия собираются аудиторские доказательства, достаточные и уме</w:t>
      </w:r>
      <w:r w:rsidRPr="003E62F1">
        <w:rPr>
          <w:color w:val="212529"/>
          <w:sz w:val="26"/>
          <w:szCs w:val="26"/>
        </w:rPr>
        <w:t>стные для достижения целей аудиторского мероприятия, обоснования выводов и рекомендаций и формирования заключения по результатам проведения аудиторского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23. Достаточность является мерой количества аудиторских доказательств, необходимых для </w:t>
      </w:r>
      <w:r w:rsidRPr="003E62F1">
        <w:rPr>
          <w:color w:val="212529"/>
          <w:sz w:val="26"/>
          <w:szCs w:val="26"/>
        </w:rPr>
        <w:t>достижения целей аудиторского мероприятия, обоснования выводов и рекомендаций и формирования заключения по результатам проведения аудиторского мероприятия. При оценке достаточности аудиторских доказательств</w:t>
      </w:r>
      <w:r w:rsidR="002B7529" w:rsidRPr="003E62F1">
        <w:rPr>
          <w:color w:val="212529"/>
          <w:sz w:val="26"/>
          <w:szCs w:val="26"/>
        </w:rPr>
        <w:t>,</w:t>
      </w:r>
      <w:r w:rsidRPr="003E62F1">
        <w:rPr>
          <w:color w:val="212529"/>
          <w:sz w:val="26"/>
          <w:szCs w:val="26"/>
        </w:rPr>
        <w:t xml:space="preserve"> следует учитывать, что большой объем аудиторских </w:t>
      </w:r>
      <w:r w:rsidRPr="003E62F1">
        <w:rPr>
          <w:color w:val="212529"/>
          <w:sz w:val="26"/>
          <w:szCs w:val="26"/>
        </w:rPr>
        <w:t>доказательств не компенсирует их нерелевантность и ненадежность.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24. Уместность является мерой качества аудиторских доказательств.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Уместность аудиторских доказательств характеризуется их релевантностью и надежностью.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Аудиторские доказательства являются рел</w:t>
      </w:r>
      <w:r w:rsidRPr="003E62F1">
        <w:rPr>
          <w:color w:val="212529"/>
          <w:sz w:val="26"/>
          <w:szCs w:val="26"/>
        </w:rPr>
        <w:t>евантными, если они имеют логическую связь с вопросами, подлежащими изучению в соответствии с программой аудиторского мероприятия, и важны для изучения этих вопросов и достижения целей аудиторского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Надежность аудиторских доказательств зависит </w:t>
      </w:r>
      <w:r w:rsidRPr="003E62F1">
        <w:rPr>
          <w:color w:val="212529"/>
          <w:sz w:val="26"/>
          <w:szCs w:val="26"/>
        </w:rPr>
        <w:t>от их характера и источника. Надежные аудиторские доказательства должны быть получены с применением прозрачных и воспроизводимых методов, т.е. должны показывать те же результаты при повторном тестировании.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Сбор аудиторских доказательств осуществляется путе</w:t>
      </w:r>
      <w:r w:rsidRPr="003E62F1">
        <w:rPr>
          <w:color w:val="212529"/>
          <w:sz w:val="26"/>
          <w:szCs w:val="26"/>
        </w:rPr>
        <w:t>м изучения объектов внутреннего финансового аудита с использованием методов в соответствии с программой аудиторского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25. Изучение объектов внутреннего финансового аудита, </w:t>
      </w:r>
      <w:proofErr w:type="gramStart"/>
      <w:r w:rsidRPr="003E62F1">
        <w:rPr>
          <w:color w:val="212529"/>
          <w:sz w:val="26"/>
          <w:szCs w:val="26"/>
        </w:rPr>
        <w:t>документов, данных и информации осуществляется</w:t>
      </w:r>
      <w:proofErr w:type="gramEnd"/>
      <w:r w:rsidRPr="003E62F1">
        <w:rPr>
          <w:color w:val="212529"/>
          <w:sz w:val="26"/>
          <w:szCs w:val="26"/>
        </w:rPr>
        <w:t xml:space="preserve"> сплошным или выборочным с</w:t>
      </w:r>
      <w:r w:rsidRPr="003E62F1">
        <w:rPr>
          <w:color w:val="212529"/>
          <w:sz w:val="26"/>
          <w:szCs w:val="26"/>
        </w:rPr>
        <w:t>пособом. Использование сплошного или выборочного способа изучения зависит от целей аудиторского мероприятия и характеристик исследуемых данных, документов, информации, процедур, а также использования программных сре</w:t>
      </w:r>
      <w:proofErr w:type="gramStart"/>
      <w:r w:rsidRPr="003E62F1">
        <w:rPr>
          <w:color w:val="212529"/>
          <w:sz w:val="26"/>
          <w:szCs w:val="26"/>
        </w:rPr>
        <w:t>дств дл</w:t>
      </w:r>
      <w:proofErr w:type="gramEnd"/>
      <w:r w:rsidRPr="003E62F1">
        <w:rPr>
          <w:color w:val="212529"/>
          <w:sz w:val="26"/>
          <w:szCs w:val="26"/>
        </w:rPr>
        <w:t>я изучения объектов внутреннего фи</w:t>
      </w:r>
      <w:r w:rsidRPr="003E62F1">
        <w:rPr>
          <w:color w:val="212529"/>
          <w:sz w:val="26"/>
          <w:szCs w:val="26"/>
        </w:rPr>
        <w:t>нансового аудита.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26. При проведен</w:t>
      </w:r>
      <w:proofErr w:type="gramStart"/>
      <w:r w:rsidRPr="003E62F1">
        <w:rPr>
          <w:color w:val="212529"/>
          <w:sz w:val="26"/>
          <w:szCs w:val="26"/>
        </w:rPr>
        <w:t>ии ау</w:t>
      </w:r>
      <w:proofErr w:type="gramEnd"/>
      <w:r w:rsidRPr="003E62F1">
        <w:rPr>
          <w:color w:val="212529"/>
          <w:sz w:val="26"/>
          <w:szCs w:val="26"/>
        </w:rPr>
        <w:t xml:space="preserve">диторского мероприятия используется выборка, предназначенная для того, чтобы на основании изучения менее чем 100% элементов общего набора действий (операций), документов, данных, информации (далее - генеральной </w:t>
      </w:r>
      <w:r w:rsidRPr="003E62F1">
        <w:rPr>
          <w:color w:val="212529"/>
          <w:sz w:val="26"/>
          <w:szCs w:val="26"/>
        </w:rPr>
        <w:t>совокупности), из которых производится выборка, сделать выводы относительно всей генеральной совокупности.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27. Выборка может быть проведена одним из следующих способов: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а) статистическая выборка, при которой элементы для изучения выбираются из генеральной </w:t>
      </w:r>
      <w:r w:rsidRPr="003E62F1">
        <w:rPr>
          <w:color w:val="212529"/>
          <w:sz w:val="26"/>
          <w:szCs w:val="26"/>
        </w:rPr>
        <w:t>совокупности случайным способом или с использованием теории вероятности;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нестатистическая выборка - не соответствующая характеристикам статистической выборки;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качественная выборка - обеспечение в выборке максимально возможного числа групп в генеральн</w:t>
      </w:r>
      <w:r w:rsidRPr="003E62F1">
        <w:rPr>
          <w:color w:val="212529"/>
          <w:sz w:val="26"/>
          <w:szCs w:val="26"/>
        </w:rPr>
        <w:t>ой совокупности;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г) количественная выборка - обеспечение в выборке такого числа единиц, при котором можно достаточно обоснованно судить о величине изучаемых признаков (объем выборки).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Применяемый способ выборки для изучения объектов внутреннего финансового</w:t>
      </w:r>
      <w:r w:rsidRPr="003E62F1">
        <w:rPr>
          <w:color w:val="212529"/>
          <w:sz w:val="26"/>
          <w:szCs w:val="26"/>
        </w:rPr>
        <w:t xml:space="preserve"> аудита должен обеспечить получение достаточных для достижения целей аудиторского мероприятия аудиторских доказательств.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28. Субъект внутреннего финансового аудита при проведен</w:t>
      </w:r>
      <w:proofErr w:type="gramStart"/>
      <w:r w:rsidRPr="003E62F1">
        <w:rPr>
          <w:color w:val="212529"/>
          <w:sz w:val="26"/>
          <w:szCs w:val="26"/>
        </w:rPr>
        <w:t>ии ау</w:t>
      </w:r>
      <w:proofErr w:type="gramEnd"/>
      <w:r w:rsidRPr="003E62F1">
        <w:rPr>
          <w:color w:val="212529"/>
          <w:sz w:val="26"/>
          <w:szCs w:val="26"/>
        </w:rPr>
        <w:t xml:space="preserve">диторского мероприятия оценивает степень выполнения программы аудиторского </w:t>
      </w:r>
      <w:r w:rsidRPr="003E62F1">
        <w:rPr>
          <w:color w:val="212529"/>
          <w:sz w:val="26"/>
          <w:szCs w:val="26"/>
        </w:rPr>
        <w:t>мероприятия и достижения его целей. Оценка выполнения программы аудиторского мероприятия и достижения его целей осуществляется на основе рабочей документац</w:t>
      </w:r>
      <w:proofErr w:type="gramStart"/>
      <w:r w:rsidRPr="003E62F1">
        <w:rPr>
          <w:color w:val="212529"/>
          <w:sz w:val="26"/>
          <w:szCs w:val="26"/>
        </w:rPr>
        <w:t>ии ау</w:t>
      </w:r>
      <w:proofErr w:type="gramEnd"/>
      <w:r w:rsidRPr="003E62F1">
        <w:rPr>
          <w:color w:val="212529"/>
          <w:sz w:val="26"/>
          <w:szCs w:val="26"/>
        </w:rPr>
        <w:t>диторского мероприятия.</w:t>
      </w: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V. Основания и сроки приостановления и/или продления аудиторских меропр</w:t>
      </w:r>
      <w:r w:rsidRPr="003E62F1">
        <w:rPr>
          <w:b/>
          <w:bCs/>
          <w:color w:val="212529"/>
          <w:sz w:val="26"/>
          <w:szCs w:val="26"/>
        </w:rPr>
        <w:t>иятий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29. 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 аудиторского мероприятия, должностное лицо субъекта внутреннего финан</w:t>
      </w:r>
      <w:r w:rsidRPr="003E62F1">
        <w:rPr>
          <w:color w:val="212529"/>
          <w:sz w:val="26"/>
          <w:szCs w:val="26"/>
        </w:rPr>
        <w:t>сового аудита направляет Главе района служебную записку с изложением обстоятельств и срока предлагаемого приостановления (продления) данного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30. Основаниями для приостановления проведения аудиторского мероприятия являются: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отсутствие или не</w:t>
      </w:r>
      <w:r w:rsidRPr="003E62F1">
        <w:rPr>
          <w:color w:val="212529"/>
          <w:sz w:val="26"/>
          <w:szCs w:val="26"/>
        </w:rPr>
        <w:t>удовлетворительное состояние бюджетного (бухгалтерского) учета у Субъекта бюджетной процедуры - на период восстановления документов, необходимых для проведения аудиторского мероприятия, а также приведения Субъектом бюджетной процедуры в надлежащее состояни</w:t>
      </w:r>
      <w:r w:rsidRPr="003E62F1">
        <w:rPr>
          <w:color w:val="212529"/>
          <w:sz w:val="26"/>
          <w:szCs w:val="26"/>
        </w:rPr>
        <w:t>е документов учета и отчетности;</w:t>
      </w:r>
    </w:p>
    <w:p w:rsidR="00556577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непредставление Субъектом бюджетной процедуры документов, материалов и информации, необходимых для проведения аудиторского мероприятия, а также представление неполного комплекта таких документов, материалов и информации,</w:t>
      </w:r>
      <w:r w:rsidRPr="003E62F1">
        <w:rPr>
          <w:color w:val="212529"/>
          <w:sz w:val="26"/>
          <w:szCs w:val="26"/>
        </w:rPr>
        <w:t xml:space="preserve"> воспрепятствование проведению аудиторского мероприятия и (или) уклонение от проведения аудиторской проверки - на период устранения перечисленных обстоятельств.</w:t>
      </w:r>
    </w:p>
    <w:p w:rsidR="003E62F1" w:rsidRPr="003E62F1" w:rsidRDefault="003E62F1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31. Основаниями продления срока проведения аудиторского мероприятия являются: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получение в хо</w:t>
      </w:r>
      <w:r w:rsidRPr="003E62F1">
        <w:rPr>
          <w:color w:val="212529"/>
          <w:sz w:val="26"/>
          <w:szCs w:val="26"/>
        </w:rPr>
        <w:t>де проведения аудиторского мероприятия информации, свидетельствующей о наличии нарушений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</w:t>
      </w:r>
      <w:r w:rsidRPr="003E62F1">
        <w:rPr>
          <w:color w:val="212529"/>
          <w:sz w:val="26"/>
          <w:szCs w:val="26"/>
        </w:rPr>
        <w:t>государственных органов), органов местного самоуправления либо из иных источников;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наличие обстоятельств, которые делают невозможным дальнейшее проведение аудиторского мероприятия по причинам, не зависящим от уполномоченного должностного лица или членов</w:t>
      </w:r>
      <w:r w:rsidRPr="003E62F1">
        <w:rPr>
          <w:color w:val="212529"/>
          <w:sz w:val="26"/>
          <w:szCs w:val="26"/>
        </w:rPr>
        <w:t xml:space="preserve"> аудиторской группы, включая наступление обстоятельств непреодолимой силы;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значительный объем анализируемых документов, который не представлялось возможным установить при подготовке к проведению аудиторского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32. Срок приостановления </w:t>
      </w:r>
      <w:r w:rsidRPr="003E62F1">
        <w:rPr>
          <w:color w:val="212529"/>
          <w:sz w:val="26"/>
          <w:szCs w:val="26"/>
        </w:rPr>
        <w:t>(продления) аудиторского мероприятия определяется в каждом конкретном случае исходя из целей, которые должны быть достигнуты в период его приостановления (продления), но не может превышать 60 рабочих дней.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33. Решение о приостановлении (продлении) аудиторс</w:t>
      </w:r>
      <w:r w:rsidRPr="003E62F1">
        <w:rPr>
          <w:color w:val="212529"/>
          <w:sz w:val="26"/>
          <w:szCs w:val="26"/>
        </w:rPr>
        <w:t>кого мероприятия, принятое Главой района в соответствии с мотивированной служебной запиской должностного лица субъекта внутреннего финансового аудита, оформляется распоряжением администрации.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34. После устранения причин приостановления (продления) аудиторс</w:t>
      </w:r>
      <w:r w:rsidRPr="003E62F1">
        <w:rPr>
          <w:color w:val="212529"/>
          <w:sz w:val="26"/>
          <w:szCs w:val="26"/>
        </w:rPr>
        <w:t>кого мероприятия субъект внутреннего финансового аудита возобновляет его проведение в сроки, устанавливаемые распоряжением.</w:t>
      </w: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VI. Оформление результатов аудиторского мероприятия.</w:t>
      </w:r>
    </w:p>
    <w:p w:rsidR="002B7529" w:rsidRPr="003E62F1" w:rsidRDefault="00D62CAB">
      <w:pPr>
        <w:shd w:val="clear" w:color="auto" w:fill="FFFFFF"/>
        <w:jc w:val="center"/>
        <w:rPr>
          <w:b/>
          <w:bCs/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 xml:space="preserve">Представление и рассмотрение возражений по результатам </w:t>
      </w: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 xml:space="preserve">проведенного </w:t>
      </w:r>
      <w:r w:rsidRPr="003E62F1">
        <w:rPr>
          <w:b/>
          <w:bCs/>
          <w:color w:val="212529"/>
          <w:sz w:val="26"/>
          <w:szCs w:val="26"/>
        </w:rPr>
        <w:t>аудиторск</w:t>
      </w:r>
      <w:r w:rsidRPr="003E62F1">
        <w:rPr>
          <w:b/>
          <w:bCs/>
          <w:color w:val="212529"/>
          <w:sz w:val="26"/>
          <w:szCs w:val="26"/>
        </w:rPr>
        <w:t>ого мероприятия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35. Результаты аудиторского мероприятия оформляются заключением по аудиторскому мероприятию (далее - Заключение), до подписания заключения по решению субъекта внутреннего финансового контроля субъектам бюджетных процедур могут направляться </w:t>
      </w:r>
      <w:r w:rsidRPr="003E62F1">
        <w:rPr>
          <w:color w:val="212529"/>
          <w:sz w:val="26"/>
          <w:szCs w:val="26"/>
        </w:rPr>
        <w:t>промежуточные и (или) предварительные результаты аудиторского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Промежуточные и (или) предварительные результаты аудиторского мероприятия могут быть </w:t>
      </w:r>
      <w:proofErr w:type="gramStart"/>
      <w:r w:rsidRPr="003E62F1">
        <w:rPr>
          <w:color w:val="212529"/>
          <w:sz w:val="26"/>
          <w:szCs w:val="26"/>
        </w:rPr>
        <w:t>доведены</w:t>
      </w:r>
      <w:proofErr w:type="gramEnd"/>
      <w:r w:rsidRPr="003E62F1">
        <w:rPr>
          <w:color w:val="212529"/>
          <w:sz w:val="26"/>
          <w:szCs w:val="26"/>
        </w:rPr>
        <w:t xml:space="preserve"> в том числе в форме: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аналитических записок (справок);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проекта заключения.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proofErr w:type="gramStart"/>
      <w:r w:rsidRPr="003E62F1">
        <w:rPr>
          <w:color w:val="212529"/>
          <w:sz w:val="26"/>
          <w:szCs w:val="26"/>
        </w:rPr>
        <w:t>При прове</w:t>
      </w:r>
      <w:r w:rsidRPr="003E62F1">
        <w:rPr>
          <w:color w:val="212529"/>
          <w:sz w:val="26"/>
          <w:szCs w:val="26"/>
        </w:rPr>
        <w:t>дении аудиторского мероприятия, целью которого является подтверждение достоверности бюджетной отчётности и соответствия порядка ведения бюджетного учета единой методологии бюджетного учета, составления представления и утверждения бюджетной отчётности, уста</w:t>
      </w:r>
      <w:r w:rsidRPr="003E62F1">
        <w:rPr>
          <w:color w:val="212529"/>
          <w:sz w:val="26"/>
          <w:szCs w:val="26"/>
        </w:rPr>
        <w:t>новленной Минфином России, а также ведомственным (внутренним) актам, принятым в соответствии с пунктом 5 статьи 264.1 Бюджетного кодекса Российской Федерации, в целях устранения ошибок (нарушений, недостатков) или их признаков до подписания Главой района</w:t>
      </w:r>
      <w:proofErr w:type="gramEnd"/>
      <w:r w:rsidRPr="003E62F1">
        <w:rPr>
          <w:color w:val="212529"/>
          <w:sz w:val="26"/>
          <w:szCs w:val="26"/>
        </w:rPr>
        <w:t xml:space="preserve"> г</w:t>
      </w:r>
      <w:r w:rsidRPr="003E62F1">
        <w:rPr>
          <w:color w:val="212529"/>
          <w:sz w:val="26"/>
          <w:szCs w:val="26"/>
        </w:rPr>
        <w:t>одовой бюджетной отчетности соответствующая информация направляется по мере выявления или не позднее 5 рабочих дней до дня окончания аудиторского мероприятия руководителям субъектов бюджетных процедур.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 случае направления промежуточных (предварительных) р</w:t>
      </w:r>
      <w:r w:rsidRPr="003E62F1">
        <w:rPr>
          <w:color w:val="212529"/>
          <w:sz w:val="26"/>
          <w:szCs w:val="26"/>
        </w:rPr>
        <w:t>езультатов проведения аудиторского мероприятия после их получения руководители субъектов бюджетных процедур имеют право: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получать разъяснения у субъекта внутреннего финансового аудита по вопросам, связанным с проведением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предо</w:t>
      </w:r>
      <w:r w:rsidRPr="003E62F1">
        <w:rPr>
          <w:color w:val="212529"/>
          <w:sz w:val="26"/>
          <w:szCs w:val="26"/>
        </w:rPr>
        <w:t>ставлять письменные возражения и предложения по результатам рассмотрения промежуточных (предварительных) результатов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обсуждать с субъектом внутреннего финансового аудита вопросы, связанные с проведением аудиторского мероприятия.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 случае формирования аудиторской группы:</w:t>
      </w:r>
    </w:p>
    <w:p w:rsidR="00556577" w:rsidRPr="003E62F1" w:rsidRDefault="00D62CAB">
      <w:pPr>
        <w:pStyle w:val="a7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руководитель аудиторской группы обеспечивает подготовку заключения;</w:t>
      </w:r>
    </w:p>
    <w:p w:rsidR="00556577" w:rsidRPr="003E62F1" w:rsidRDefault="00D62CAB">
      <w:pPr>
        <w:pStyle w:val="a7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члены аудиторской группы принимают участие в подготовке заключения.</w:t>
      </w:r>
    </w:p>
    <w:p w:rsidR="00556577" w:rsidRPr="003E62F1" w:rsidRDefault="00D62CAB">
      <w:pPr>
        <w:pStyle w:val="a7"/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 В случае самостоятельного проведения субъектом внутреннего финансового </w:t>
      </w:r>
      <w:r w:rsidRPr="003E62F1">
        <w:rPr>
          <w:color w:val="212529"/>
          <w:sz w:val="26"/>
          <w:szCs w:val="26"/>
        </w:rPr>
        <w:t>аудита подготовку заключения осуществляет должностное лицо.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Заключение отражает результаты проведения аудиторского мероприятия, а именно содержит: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тему аудиторского мероприятия;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описание выявленных нарушений и (или) недостатков (в случае их выявления</w:t>
      </w:r>
      <w:r w:rsidRPr="003E62F1">
        <w:rPr>
          <w:color w:val="212529"/>
          <w:sz w:val="26"/>
          <w:szCs w:val="26"/>
        </w:rPr>
        <w:t>), а также их причин и условий;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описание выявленных бюджетных рисков, в том числе не включенных ранее в реестр бюджетных рисков, причин и возможных последствий реализации этих бюджетных рисков, а также рисков, остающихся после реализации мер по минимиза</w:t>
      </w:r>
      <w:r w:rsidRPr="003E62F1">
        <w:rPr>
          <w:color w:val="212529"/>
          <w:sz w:val="26"/>
          <w:szCs w:val="26"/>
        </w:rPr>
        <w:t>ции (устранению) бюджетных рисков и по организации внутреннего финансового контроля;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г) выводы о достижении цели (целей) осуществления внутреннего финансового аудита, установленно</w:t>
      </w:r>
      <w:proofErr w:type="gramStart"/>
      <w:r w:rsidRPr="003E62F1">
        <w:rPr>
          <w:color w:val="212529"/>
          <w:sz w:val="26"/>
          <w:szCs w:val="26"/>
        </w:rPr>
        <w:t>й(</w:t>
      </w:r>
      <w:proofErr w:type="spellStart"/>
      <w:proofErr w:type="gramEnd"/>
      <w:r w:rsidRPr="003E62F1">
        <w:rPr>
          <w:color w:val="212529"/>
          <w:sz w:val="26"/>
          <w:szCs w:val="26"/>
        </w:rPr>
        <w:t>ых</w:t>
      </w:r>
      <w:proofErr w:type="spellEnd"/>
      <w:r w:rsidRPr="003E62F1">
        <w:rPr>
          <w:color w:val="212529"/>
          <w:sz w:val="26"/>
          <w:szCs w:val="26"/>
        </w:rPr>
        <w:t>) частью 2 статьи 160.2-1 Бюджетного кодекса Российской Федерации и (или)</w:t>
      </w:r>
      <w:r w:rsidRPr="003E62F1">
        <w:rPr>
          <w:color w:val="212529"/>
          <w:sz w:val="26"/>
          <w:szCs w:val="26"/>
        </w:rPr>
        <w:t xml:space="preserve"> программой аудиторского мероприятия, включая один или несколько из следующих выводов: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о степени надежности внутреннего финансового контроля;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- о достоверности бюджетной отчетности, в том числе о наличии фактов и (или) признаков, влияющих на </w:t>
      </w:r>
      <w:r w:rsidRPr="003E62F1">
        <w:rPr>
          <w:color w:val="212529"/>
          <w:sz w:val="26"/>
          <w:szCs w:val="26"/>
        </w:rPr>
        <w:t>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о качестве исполнения бюджетных полномочий администрации, в том числе о</w:t>
      </w:r>
      <w:r w:rsidRPr="003E62F1">
        <w:rPr>
          <w:color w:val="212529"/>
          <w:sz w:val="26"/>
          <w:szCs w:val="26"/>
        </w:rPr>
        <w:t xml:space="preserve"> достижении администрацией значений, включая целевые значения,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 частью 7 статьи 160.2-1 Бюджетного </w:t>
      </w:r>
      <w:r w:rsidRPr="003E62F1">
        <w:rPr>
          <w:color w:val="212529"/>
          <w:sz w:val="26"/>
          <w:szCs w:val="26"/>
        </w:rPr>
        <w:t>кодекса Российской Федерации;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д) предложения и рекомендации 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е) дату подписания Заклю</w:t>
      </w:r>
      <w:r w:rsidRPr="003E62F1">
        <w:rPr>
          <w:color w:val="212529"/>
          <w:sz w:val="26"/>
          <w:szCs w:val="26"/>
        </w:rPr>
        <w:t>чения;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ж) должность, фамилию, имя, отчество, подпись руководителя аудиторской группы (в случае формирования аудиторской группы);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з) должность, фамилию, имя, отчество, подпись должностного лица субъекта внутреннего финансового аудита.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36. Подписанный экземп</w:t>
      </w:r>
      <w:r w:rsidRPr="003E62F1">
        <w:rPr>
          <w:color w:val="212529"/>
          <w:sz w:val="26"/>
          <w:szCs w:val="26"/>
        </w:rPr>
        <w:t>ляр Заключения передается на ознакомление Субъекту бюджетной процедуры в течение 5 рабочих дней.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37. При наличии возражений и предложений по фактам, указанным в Заключении, Субъект бюджетной процедуры в течение 3 рабочих дней </w:t>
      </w:r>
      <w:proofErr w:type="gramStart"/>
      <w:r w:rsidRPr="003E62F1">
        <w:rPr>
          <w:color w:val="212529"/>
          <w:sz w:val="26"/>
          <w:szCs w:val="26"/>
        </w:rPr>
        <w:t>с даты</w:t>
      </w:r>
      <w:proofErr w:type="gramEnd"/>
      <w:r w:rsidRPr="003E62F1">
        <w:rPr>
          <w:color w:val="212529"/>
          <w:sz w:val="26"/>
          <w:szCs w:val="26"/>
        </w:rPr>
        <w:t xml:space="preserve"> его получения вправе пр</w:t>
      </w:r>
      <w:r w:rsidRPr="003E62F1">
        <w:rPr>
          <w:color w:val="212529"/>
          <w:sz w:val="26"/>
          <w:szCs w:val="26"/>
        </w:rPr>
        <w:t>едставить в свободной форме возражения и предложения аудиторской группе на бумажном носителе или в электронном виде.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38. </w:t>
      </w:r>
      <w:proofErr w:type="gramStart"/>
      <w:r w:rsidRPr="003E62F1">
        <w:rPr>
          <w:color w:val="212529"/>
          <w:sz w:val="26"/>
          <w:szCs w:val="26"/>
        </w:rPr>
        <w:t>Возражения и предложения Субъекта бюджетных процедур, поступившие по результатам проведенного аудиторского мероприятия, рассматриваются</w:t>
      </w:r>
      <w:r w:rsidRPr="003E62F1">
        <w:rPr>
          <w:color w:val="212529"/>
          <w:sz w:val="26"/>
          <w:szCs w:val="26"/>
        </w:rPr>
        <w:t xml:space="preserve"> должностным лицам субъекта внутреннего финансового аудита в срок до 10 рабочих дней со дня их получения и, при необходимости, учитываются в целях ведения реестра бюджетных рисков.</w:t>
      </w:r>
      <w:proofErr w:type="gramEnd"/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39. В течение 5 рабочих дней со дня, следующего за днем получения Заключени</w:t>
      </w:r>
      <w:r w:rsidRPr="003E62F1">
        <w:rPr>
          <w:color w:val="212529"/>
          <w:sz w:val="26"/>
          <w:szCs w:val="26"/>
        </w:rPr>
        <w:t>я, Субъект бюджетной процедуры обеспечивает разработку плана мероприятий по реализации предложений и рекомендаций и/или устранению недостатков/нарушений.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40. Субъект бюджетной процедуры обеспечивает выполнение внесенных субъектом внутреннего финансового ау</w:t>
      </w:r>
      <w:r w:rsidRPr="003E62F1">
        <w:rPr>
          <w:color w:val="212529"/>
          <w:sz w:val="26"/>
          <w:szCs w:val="26"/>
        </w:rPr>
        <w:t>дита (аудиторской группой) предложений и в установленные сроки представляет должностному лицу субъекта внутреннего финансового аудита информацию об устранении нарушений и недостатков, выявленных в ходе аудиторских мероприятий с приложением копий подтвержда</w:t>
      </w:r>
      <w:r w:rsidRPr="003E62F1">
        <w:rPr>
          <w:color w:val="212529"/>
          <w:sz w:val="26"/>
          <w:szCs w:val="26"/>
        </w:rPr>
        <w:t>ющих документов.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41. Подписанный экземпляр Заключения направляется Главе района для принятия решений в течение 10 рабочих дней, а при наличии возражений - в срок до 15 рабочих дней со дня подписания заключения на возражения.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42. Глава района рассматривает </w:t>
      </w:r>
      <w:r w:rsidRPr="003E62F1">
        <w:rPr>
          <w:color w:val="212529"/>
          <w:sz w:val="26"/>
          <w:szCs w:val="26"/>
        </w:rPr>
        <w:t>Заключение и принимает одно или несколько решений, направленных на повышение качества финансового менеджмента, предусмотренные федеральным стандартом внутреннего финансового аудита «Реализация результатов внутреннего финансового аудита», с указанием сроков</w:t>
      </w:r>
      <w:r w:rsidRPr="003E62F1">
        <w:rPr>
          <w:color w:val="212529"/>
          <w:sz w:val="26"/>
          <w:szCs w:val="26"/>
        </w:rPr>
        <w:t xml:space="preserve"> их выполнения.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43. </w:t>
      </w:r>
      <w:proofErr w:type="gramStart"/>
      <w:r w:rsidRPr="003E62F1">
        <w:rPr>
          <w:color w:val="212529"/>
          <w:sz w:val="26"/>
          <w:szCs w:val="26"/>
        </w:rPr>
        <w:t>Глава района принимает решения, направленные на повышение качества финансового менеджмента, на основании информации, как содержащейся в заключениях субъекта внутреннего финансового аудита, так и в полученной вне рамок проведения аудитор</w:t>
      </w:r>
      <w:r w:rsidRPr="003E62F1">
        <w:rPr>
          <w:color w:val="212529"/>
          <w:sz w:val="26"/>
          <w:szCs w:val="26"/>
        </w:rPr>
        <w:t>ских мероприятий, в том числе на основании информации руководителя субъекта внутреннего финансового аудита о выявленных признаках коррупционных и иных правонарушений, о результатах мониторинга реализации мер по минимизации (устранению) бюджетных рисков.</w:t>
      </w:r>
      <w:proofErr w:type="gramEnd"/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44</w:t>
      </w:r>
      <w:r w:rsidRPr="003E62F1">
        <w:rPr>
          <w:color w:val="212529"/>
          <w:sz w:val="26"/>
          <w:szCs w:val="26"/>
        </w:rPr>
        <w:t xml:space="preserve">. </w:t>
      </w:r>
      <w:proofErr w:type="gramStart"/>
      <w:r w:rsidRPr="003E62F1">
        <w:rPr>
          <w:color w:val="212529"/>
          <w:sz w:val="26"/>
          <w:szCs w:val="26"/>
        </w:rPr>
        <w:t>Субъекты бюджетных процедур, являющиеся руководителями структурных подразделений администрации, в целях выполнения решений Главы района, а также на основании информации о проведении и результатах аудиторского мероприятия, в том числе указанной в аналитич</w:t>
      </w:r>
      <w:r w:rsidRPr="003E62F1">
        <w:rPr>
          <w:color w:val="212529"/>
          <w:sz w:val="26"/>
          <w:szCs w:val="26"/>
        </w:rPr>
        <w:t>еских записках субъекта внутреннего финансового аудита, проекте Заключения и Заключении,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</w:t>
      </w:r>
      <w:r w:rsidRPr="003E62F1">
        <w:rPr>
          <w:color w:val="212529"/>
          <w:sz w:val="26"/>
          <w:szCs w:val="26"/>
        </w:rPr>
        <w:t>ершенствованию организации</w:t>
      </w:r>
      <w:proofErr w:type="gramEnd"/>
      <w:r w:rsidRPr="003E62F1">
        <w:rPr>
          <w:color w:val="212529"/>
          <w:sz w:val="26"/>
          <w:szCs w:val="26"/>
        </w:rPr>
        <w:t xml:space="preserve"> (обеспечения выполнения), выполнения бюджетной процедуры и (или) операций (действий) по выполнению бюджетной процедуры.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45. Информация о принятых решениях, а также о принятых (необходимых к принятию) мерах по повышению качества ф</w:t>
      </w:r>
      <w:r w:rsidRPr="003E62F1">
        <w:rPr>
          <w:color w:val="212529"/>
          <w:sz w:val="26"/>
          <w:szCs w:val="26"/>
        </w:rPr>
        <w:t>инансового менеджмента обобщается должностным лицом субъекта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46. Должностное лицо субъекта внутрен</w:t>
      </w:r>
      <w:r w:rsidRPr="003E62F1">
        <w:rPr>
          <w:color w:val="212529"/>
          <w:sz w:val="26"/>
          <w:szCs w:val="26"/>
        </w:rPr>
        <w:t>него финансового аудита регулярно (не реже одного раза в год) проводит мониторинг реализации Субъектами бюджетных процедур мер по минимизации (устранению) бюджетных рисков, в рамках которого формируют информацию о результатах исполнения решений, направленн</w:t>
      </w:r>
      <w:r w:rsidRPr="003E62F1">
        <w:rPr>
          <w:color w:val="212529"/>
          <w:sz w:val="26"/>
          <w:szCs w:val="26"/>
        </w:rPr>
        <w:t>ых на повышение качества финансового менеджмента.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47. 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</w:t>
      </w:r>
      <w:r w:rsidRPr="003E62F1">
        <w:rPr>
          <w:color w:val="212529"/>
          <w:sz w:val="26"/>
          <w:szCs w:val="26"/>
        </w:rPr>
        <w:t>дита.</w:t>
      </w: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VII. Составление и представление годовой отчетности о результатах осуществления внутреннего финансового аудита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48. Годовая отчетность о результатах деятельности субъекта внутреннего финансового аудита составляется на основе:</w:t>
      </w:r>
    </w:p>
    <w:p w:rsidR="00556577" w:rsidRPr="003E62F1" w:rsidRDefault="00D62CAB">
      <w:pPr>
        <w:pStyle w:val="a7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плана проведения </w:t>
      </w:r>
      <w:r w:rsidRPr="003E62F1">
        <w:rPr>
          <w:color w:val="212529"/>
          <w:sz w:val="26"/>
          <w:szCs w:val="26"/>
        </w:rPr>
        <w:t>аудиторских мероприятий и решений Главы района о проведении внеплановых аудиторских мероприятий;</w:t>
      </w:r>
    </w:p>
    <w:p w:rsidR="00556577" w:rsidRPr="003E62F1" w:rsidRDefault="00D62CAB">
      <w:pPr>
        <w:pStyle w:val="a7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заключений;</w:t>
      </w:r>
    </w:p>
    <w:p w:rsidR="00556577" w:rsidRPr="003E62F1" w:rsidRDefault="00D62CAB">
      <w:pPr>
        <w:pStyle w:val="a7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итогов консультирования;</w:t>
      </w:r>
    </w:p>
    <w:p w:rsidR="00556577" w:rsidRPr="003E62F1" w:rsidRDefault="00D62CAB">
      <w:pPr>
        <w:pStyle w:val="a7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реестра бюджетных рисков;</w:t>
      </w:r>
    </w:p>
    <w:p w:rsidR="00556577" w:rsidRPr="003E62F1" w:rsidRDefault="00D62CAB">
      <w:pPr>
        <w:pStyle w:val="a7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сформированной субъектом внутреннего финансового контроля информации о результатах исполнения ре</w:t>
      </w:r>
      <w:r w:rsidRPr="003E62F1">
        <w:rPr>
          <w:color w:val="212529"/>
          <w:sz w:val="26"/>
          <w:szCs w:val="26"/>
        </w:rPr>
        <w:t>шений, направленных на повышение качества финансового менеджмента, включая информацию о реализованных (выполненных) мерах по минимизации (устранению) бюджетных рисков, по устранению выявленных нарушений и (или) недоставкой;</w:t>
      </w:r>
    </w:p>
    <w:p w:rsidR="00556577" w:rsidRPr="003E62F1" w:rsidRDefault="00D62CAB">
      <w:pPr>
        <w:pStyle w:val="a7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информации (данных) о субъекте в</w:t>
      </w:r>
      <w:r w:rsidRPr="003E62F1">
        <w:rPr>
          <w:color w:val="212529"/>
          <w:sz w:val="26"/>
          <w:szCs w:val="26"/>
        </w:rPr>
        <w:t xml:space="preserve">нутреннего финансового контроля. 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49. Составленная годовая отчетность о результатах деятельности субъекта внутреннего финансового контроля представляется руководителем субъекта внутреннего финансового контроля Главе района не позднее 20 рабочих дней после </w:t>
      </w:r>
      <w:r w:rsidRPr="003E62F1">
        <w:rPr>
          <w:color w:val="212529"/>
          <w:sz w:val="26"/>
          <w:szCs w:val="26"/>
        </w:rPr>
        <w:t>наиболее позднего из установленных сроков представления консолидированной (индивидуальной) годовой бюджетной отчетности за отчетный финансовый год.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50. Годовая отчетность о результатах деятельности субъекта внутреннего финансового аудита должна содержать и</w:t>
      </w:r>
      <w:r w:rsidRPr="003E62F1">
        <w:rPr>
          <w:color w:val="212529"/>
          <w:sz w:val="26"/>
          <w:szCs w:val="26"/>
        </w:rPr>
        <w:t>нформацию, характеризующую достижение целей осуществления внутреннего финансового аудита, установленных частью 2 статьи 160.2-1 Бюджетного кодекса Российской Федерации, а именно: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1) о выполнении плана проведения аудиторских мероприятий и причинах невыполне</w:t>
      </w:r>
      <w:r w:rsidRPr="003E62F1">
        <w:rPr>
          <w:color w:val="212529"/>
          <w:sz w:val="26"/>
          <w:szCs w:val="26"/>
        </w:rPr>
        <w:t>ния плана проведения аудиторских мероприятий (при наличии);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2) о количестве и темах, проведенных внеплановых аудиторских мероприятий (при наличии);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3) о степени надежности внутреннего финансового контроля (внутреннего процесса администрации);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4) о достовер</w:t>
      </w:r>
      <w:r w:rsidRPr="003E62F1">
        <w:rPr>
          <w:color w:val="212529"/>
          <w:sz w:val="26"/>
          <w:szCs w:val="26"/>
        </w:rPr>
        <w:t>ности (недостоверности) сформированной бюджетной отчетности администрации;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5) о качестве финансового менеджмента (деятельности должностных лиц администрации по исполнению бюджетных полномочий, полномочий муниципального заказчика, полномочий собственника им</w:t>
      </w:r>
      <w:r w:rsidRPr="003E62F1">
        <w:rPr>
          <w:color w:val="212529"/>
          <w:sz w:val="26"/>
          <w:szCs w:val="26"/>
        </w:rPr>
        <w:t>ущества, направленной на достижение заданных результатов деятельности органов местного самоуправления, местной администрацией);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proofErr w:type="gramStart"/>
      <w:r w:rsidRPr="003E62F1">
        <w:rPr>
          <w:color w:val="212529"/>
          <w:sz w:val="26"/>
          <w:szCs w:val="26"/>
        </w:rPr>
        <w:t>6) полученную по результатам аудиторских мероприятий, консультаций, и оценки бюджетных рисков, указанной в реестре бюджетных рис</w:t>
      </w:r>
      <w:r w:rsidRPr="003E62F1">
        <w:rPr>
          <w:color w:val="212529"/>
          <w:sz w:val="26"/>
          <w:szCs w:val="26"/>
        </w:rPr>
        <w:t>ков, с учетом результатов мониторинга реализации мер по минимизации (устранению) бюджетных рисков о наиболее значимых, по мнению руководителя субъекта внутреннего финансового аудита;</w:t>
      </w:r>
      <w:proofErr w:type="gramEnd"/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7) о результатах мониторинга реализации мер по минимизации (устранению) б</w:t>
      </w:r>
      <w:r w:rsidRPr="003E62F1">
        <w:rPr>
          <w:color w:val="212529"/>
          <w:sz w:val="26"/>
          <w:szCs w:val="26"/>
        </w:rPr>
        <w:t>юджетных рисков, в том числе: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об исполнении мер по минимизации (устранению) бюджетных рисков, по устранению недостатков (нарушений);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об оценке влияния исполненных мер по минимизации (устранению) бюджетных рисков на повышение качества финансового менедж</w:t>
      </w:r>
      <w:r w:rsidRPr="003E62F1">
        <w:rPr>
          <w:color w:val="212529"/>
          <w:sz w:val="26"/>
          <w:szCs w:val="26"/>
        </w:rPr>
        <w:t>мента, включая их влияние на оценку бюджетных рисков.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8) о событиях, оказавших существенное влияние на организацию и осуществления внутреннего финансового аудита, а также на деятельность субъекта внутреннего финансового аудита;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9) об осуществлении </w:t>
      </w:r>
      <w:r w:rsidRPr="003E62F1">
        <w:rPr>
          <w:color w:val="212529"/>
          <w:sz w:val="26"/>
          <w:szCs w:val="26"/>
        </w:rPr>
        <w:t>консультирования субъектов бюджетных процедур;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10) о субъекте внутреннего финансового аудита.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Годовая отчетности о результатах деятельности субъекта внутреннего финансового контроля также должна содержать: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дату ее подписания субъектом внутреннего финансо</w:t>
      </w:r>
      <w:r w:rsidRPr="003E62F1">
        <w:rPr>
          <w:color w:val="212529"/>
          <w:sz w:val="26"/>
          <w:szCs w:val="26"/>
        </w:rPr>
        <w:t>вого контроля;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должность субъекта внутреннего финансового контроля (</w:t>
      </w:r>
      <w:proofErr w:type="gramStart"/>
      <w:r w:rsidRPr="003E62F1">
        <w:rPr>
          <w:color w:val="212529"/>
          <w:sz w:val="26"/>
          <w:szCs w:val="26"/>
        </w:rPr>
        <w:t>согласно</w:t>
      </w:r>
      <w:proofErr w:type="gramEnd"/>
      <w:r w:rsidRPr="003E62F1">
        <w:rPr>
          <w:color w:val="212529"/>
          <w:sz w:val="26"/>
          <w:szCs w:val="26"/>
        </w:rPr>
        <w:t xml:space="preserve"> штатного расписания администрации), его фамилию и инициалы;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подпись субъекта внутреннего финансового контроля.</w:t>
      </w:r>
    </w:p>
    <w:p w:rsidR="00556577" w:rsidRPr="003E62F1" w:rsidRDefault="00556577">
      <w:pPr>
        <w:shd w:val="clear" w:color="auto" w:fill="FFFFFF"/>
        <w:ind w:firstLine="540"/>
        <w:jc w:val="center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jc w:val="center"/>
        <w:rPr>
          <w:b/>
          <w:bCs/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 xml:space="preserve">VIII. Реестр бюджетных рисков, участие субъектов бюджетных </w:t>
      </w:r>
      <w:r w:rsidRPr="003E62F1">
        <w:rPr>
          <w:b/>
          <w:bCs/>
          <w:color w:val="212529"/>
          <w:sz w:val="26"/>
          <w:szCs w:val="26"/>
        </w:rPr>
        <w:t>процедур</w:t>
      </w:r>
    </w:p>
    <w:p w:rsidR="00556577" w:rsidRPr="003E62F1" w:rsidRDefault="00D62CAB">
      <w:pPr>
        <w:shd w:val="clear" w:color="auto" w:fill="FFFFFF"/>
        <w:jc w:val="center"/>
        <w:rPr>
          <w:color w:val="212529"/>
          <w:sz w:val="26"/>
          <w:szCs w:val="26"/>
        </w:rPr>
      </w:pPr>
      <w:r w:rsidRPr="003E62F1">
        <w:rPr>
          <w:b/>
          <w:bCs/>
          <w:color w:val="212529"/>
          <w:sz w:val="26"/>
          <w:szCs w:val="26"/>
        </w:rPr>
        <w:t>в формировании и ведении (актуализации) реестра бюджетных рисков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51. Для сбора и анализа информации о бюджетных рисках и их оценки ведется реестр бюджетных рисков администрации, который должен включать следующую информацию в отношении каждого выяв</w:t>
      </w:r>
      <w:r w:rsidRPr="003E62F1">
        <w:rPr>
          <w:color w:val="212529"/>
          <w:sz w:val="26"/>
          <w:szCs w:val="26"/>
        </w:rPr>
        <w:t>ленного бюджетного риска: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а) наименование операций (действий) по выполнению бюджетной процедуры, в которых выявлен бюджетный риск;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б) описание выявленного (обнаруженного) бюджетного риска и его причин;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в) возможные последствия реализации бюджетного риска;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г) значимость (уровень) бюджетного риска (в том числе оценка вероятности и степени влияния бюджетного риска);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д) владельцы бюджетного риска и (или) структурные подразделения администрации, ответственные за выполнение бюджетных процедур, операций (действий)</w:t>
      </w:r>
      <w:r w:rsidRPr="003E62F1">
        <w:rPr>
          <w:color w:val="212529"/>
          <w:sz w:val="26"/>
          <w:szCs w:val="26"/>
        </w:rPr>
        <w:t xml:space="preserve"> по выполнению бюджетной процедуры, в рамках которой выявлен бюджетный риск;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е) меры по минимизации (устранению) бюджетного рисков (при необходимости принятия) и приоритетность их принятия.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52. При формировании и ведении реестра бюджетных рисков субъектом </w:t>
      </w:r>
      <w:r w:rsidRPr="003E62F1">
        <w:rPr>
          <w:color w:val="212529"/>
          <w:sz w:val="26"/>
          <w:szCs w:val="26"/>
        </w:rPr>
        <w:t>внутреннего финансового аудита осуществляется оценка бюджетных рисков, определение их значимости.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53. Субъект внутреннего финансового аудита проводит мониторинг реализации Субъектами бюджетных процедур мер по минимизации бюджетных рисков, по организации и </w:t>
      </w:r>
      <w:r w:rsidRPr="003E62F1">
        <w:rPr>
          <w:color w:val="212529"/>
          <w:sz w:val="26"/>
          <w:szCs w:val="26"/>
        </w:rPr>
        <w:t>осуществлению внутреннего финансового контроля, по устранению выявленных нарушений и недостатков.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Мониторинг может проводиться в рамках проведения аудиторского мероприятия и/или в период между аудиторскими мероприятиями.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Результаты мониторинга, проводимого</w:t>
      </w:r>
      <w:r w:rsidRPr="003E62F1">
        <w:rPr>
          <w:color w:val="212529"/>
          <w:sz w:val="26"/>
          <w:szCs w:val="26"/>
        </w:rPr>
        <w:t xml:space="preserve"> в рамках аудиторского мероприятия, отражаются в Заключени</w:t>
      </w:r>
      <w:proofErr w:type="gramStart"/>
      <w:r w:rsidRPr="003E62F1">
        <w:rPr>
          <w:color w:val="212529"/>
          <w:sz w:val="26"/>
          <w:szCs w:val="26"/>
        </w:rPr>
        <w:t>и</w:t>
      </w:r>
      <w:proofErr w:type="gramEnd"/>
      <w:r w:rsidRPr="003E62F1">
        <w:rPr>
          <w:color w:val="212529"/>
          <w:sz w:val="26"/>
          <w:szCs w:val="26"/>
        </w:rPr>
        <w:t xml:space="preserve"> о его результатах; вне аудиторского мероприятия оформляются аналитической запиской в произвольной форме.</w:t>
      </w:r>
    </w:p>
    <w:p w:rsidR="00556577" w:rsidRPr="003E62F1" w:rsidRDefault="00D62CAB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54. Субъект внутреннего финансового аудита при осуществлении внутреннего финансового аудита</w:t>
      </w:r>
      <w:r w:rsidRPr="003E62F1">
        <w:rPr>
          <w:color w:val="212529"/>
          <w:sz w:val="26"/>
          <w:szCs w:val="26"/>
        </w:rPr>
        <w:t xml:space="preserve"> также руководствуется положениями, определенными федеральными стандартами внутреннего финансового аудита, не включенными в настоящий Порядок.</w:t>
      </w:r>
    </w:p>
    <w:p w:rsidR="00556577" w:rsidRPr="003E62F1" w:rsidRDefault="00556577">
      <w:pPr>
        <w:shd w:val="clear" w:color="auto" w:fill="FFFFFF"/>
        <w:ind w:firstLine="709"/>
        <w:jc w:val="both"/>
        <w:rPr>
          <w:color w:val="212529"/>
          <w:sz w:val="26"/>
          <w:szCs w:val="26"/>
        </w:rPr>
      </w:pPr>
    </w:p>
    <w:p w:rsidR="00556577" w:rsidRPr="003E62F1" w:rsidRDefault="00D62CAB">
      <w:pPr>
        <w:shd w:val="clear" w:color="auto" w:fill="FFFFFF"/>
        <w:ind w:firstLine="540"/>
        <w:jc w:val="center"/>
        <w:rPr>
          <w:b/>
          <w:color w:val="212529"/>
          <w:sz w:val="26"/>
          <w:szCs w:val="26"/>
        </w:rPr>
      </w:pPr>
      <w:proofErr w:type="gramStart"/>
      <w:r w:rsidRPr="003E62F1">
        <w:rPr>
          <w:b/>
          <w:color w:val="212529"/>
          <w:sz w:val="26"/>
          <w:szCs w:val="26"/>
        </w:rPr>
        <w:t>I</w:t>
      </w:r>
      <w:proofErr w:type="gramEnd"/>
      <w:r w:rsidRPr="003E62F1">
        <w:rPr>
          <w:b/>
          <w:color w:val="212529"/>
          <w:sz w:val="26"/>
          <w:szCs w:val="26"/>
        </w:rPr>
        <w:t>Х. Консультирование субъектов бюджетных процедур.</w:t>
      </w:r>
    </w:p>
    <w:p w:rsidR="00556577" w:rsidRPr="003E62F1" w:rsidRDefault="00D62CAB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55. </w:t>
      </w:r>
      <w:proofErr w:type="gramStart"/>
      <w:r w:rsidRPr="003E62F1">
        <w:rPr>
          <w:color w:val="212529"/>
          <w:sz w:val="26"/>
          <w:szCs w:val="26"/>
        </w:rPr>
        <w:t xml:space="preserve">Право на консультации по вопросам, касающимся улучшения </w:t>
      </w:r>
      <w:r w:rsidRPr="003E62F1">
        <w:rPr>
          <w:color w:val="212529"/>
          <w:sz w:val="26"/>
          <w:szCs w:val="26"/>
        </w:rPr>
        <w:t>внутреннего финансового контроля и повышения качества финансового управления, включая увеличение результативности и экономии при использовании бюджетных средств, установлено в пункте 3 федерального стандарта ВФА «Права и обязанности должностных лиц (работн</w:t>
      </w:r>
      <w:r w:rsidRPr="003E62F1">
        <w:rPr>
          <w:color w:val="212529"/>
          <w:sz w:val="26"/>
          <w:szCs w:val="26"/>
        </w:rPr>
        <w:t>иков) при осуществлении внутреннего финансового аудита», утвержденного приказом Минфина России от 21.11.2019 № 195н (далее – СВФА «Права и обязанности»).</w:t>
      </w:r>
      <w:proofErr w:type="gramEnd"/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Под консультированием понимается предоставление позиции (в том числе суждения, экспертной оценки, реко</w:t>
      </w:r>
      <w:r w:rsidRPr="003E62F1">
        <w:rPr>
          <w:color w:val="212529"/>
          <w:sz w:val="26"/>
          <w:szCs w:val="26"/>
        </w:rPr>
        <w:t>мендаций и предложений) субъекта ВФА по вышеуказанным вопросам.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Консультирование может осуществляться:</w:t>
      </w:r>
    </w:p>
    <w:p w:rsidR="00556577" w:rsidRPr="003E62F1" w:rsidRDefault="00D62CAB">
      <w:pPr>
        <w:shd w:val="clear" w:color="auto" w:fill="FFFFFF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по обращению субъектов бюджетных процедур;</w:t>
      </w:r>
    </w:p>
    <w:p w:rsidR="00556577" w:rsidRPr="003E62F1" w:rsidRDefault="00D62CAB">
      <w:pPr>
        <w:shd w:val="clear" w:color="auto" w:fill="FFFFFF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- в инициативном порядке без обращения субъектов бюджетных процедур в целях оперативного доведения до субъек</w:t>
      </w:r>
      <w:r w:rsidRPr="003E62F1">
        <w:rPr>
          <w:color w:val="212529"/>
          <w:sz w:val="26"/>
          <w:szCs w:val="26"/>
        </w:rPr>
        <w:t>тов бюджетных процедур информации, и принятия ими необходимых мер по минимизации (устранению) бюджетных рисков.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56. Решение о проведении консультирования, согласно пункту 3(1) СВФА «Права и обязанности», принимается руководителем субъекта ВФА. В соответств</w:t>
      </w:r>
      <w:r w:rsidRPr="003E62F1">
        <w:rPr>
          <w:color w:val="212529"/>
          <w:sz w:val="26"/>
          <w:szCs w:val="26"/>
        </w:rPr>
        <w:t>ии с пунктом 17 федерального стандарта ВФА «Основания и порядок организации, случаи и порядок передачи полномочий по осуществлению внутреннего финансового аудита», утверждённого приказом Минфина России от 18.12.2019 № 237н, инициатором данного решения явля</w:t>
      </w:r>
      <w:r w:rsidRPr="003E62F1">
        <w:rPr>
          <w:color w:val="212529"/>
          <w:sz w:val="26"/>
          <w:szCs w:val="26"/>
        </w:rPr>
        <w:t xml:space="preserve">ется руководитель субъекта ВФА главного администратора, которому были переданы соответствующие полномочия. 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Федеральные стандарты ВФА не требуют документального подтверждения решения о консультировании. Консультирование может проводить: 1) штатные сотрудни</w:t>
      </w:r>
      <w:r w:rsidRPr="003E62F1">
        <w:rPr>
          <w:color w:val="212529"/>
          <w:sz w:val="26"/>
          <w:szCs w:val="26"/>
        </w:rPr>
        <w:t xml:space="preserve">ки субъекта ВФА, включая самого руководителя; 2) привлечённые эксперты для проведения аудиторских мероприятий; 3) сотрудники главного администратора, участвующие в аудите. При этом рекомендуется согласовывать их участие в консультировании. 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Сотрудники глав</w:t>
      </w:r>
      <w:r w:rsidRPr="003E62F1">
        <w:rPr>
          <w:color w:val="212529"/>
          <w:sz w:val="26"/>
          <w:szCs w:val="26"/>
        </w:rPr>
        <w:t xml:space="preserve">ных администраторов и эксперты во время аудита могут давать консультации по фактам, свидетельствующим о возможных нарушениях. Решение о консультировании принимается с учётом необходимости соблюдения принципов функциональной независимости и компетентности, </w:t>
      </w:r>
      <w:r w:rsidRPr="003E62F1">
        <w:rPr>
          <w:color w:val="212529"/>
          <w:sz w:val="26"/>
          <w:szCs w:val="26"/>
        </w:rPr>
        <w:t>а также ресурсов и возможности составления перечня вопросов для аудита.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57. Консультирование, согласно пункту 3(1) СВФА «Права и обязанности», включает в себя ответы на вопросы, касающиеся: 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proofErr w:type="gramStart"/>
      <w:r w:rsidRPr="003E62F1">
        <w:rPr>
          <w:color w:val="212529"/>
          <w:sz w:val="26"/>
          <w:szCs w:val="26"/>
        </w:rPr>
        <w:t xml:space="preserve">1) анализа бюджетных рисков и способов их снижения (например, на </w:t>
      </w:r>
      <w:r w:rsidRPr="003E62F1">
        <w:rPr>
          <w:color w:val="212529"/>
          <w:sz w:val="26"/>
          <w:szCs w:val="26"/>
        </w:rPr>
        <w:t>основе информации, полученной от органа государственного финансового контроля, субъект ВФА может предложить меры по улучшению финансового управления для предотвращения нарушений);</w:t>
      </w:r>
      <w:proofErr w:type="gramEnd"/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2) изменений в деятельности главного администратора (например, при актуализа</w:t>
      </w:r>
      <w:r w:rsidRPr="003E62F1">
        <w:rPr>
          <w:color w:val="212529"/>
          <w:sz w:val="26"/>
          <w:szCs w:val="26"/>
        </w:rPr>
        <w:t>ции реестра бюджетных рисков в связи с перераспределением полномочий в течение года, субъект ВФА может предложить улучшения внутреннего контроля);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3) изменений объема бюджетных полномочий главного администратора (например, если не удается определить владел</w:t>
      </w:r>
      <w:r w:rsidRPr="003E62F1">
        <w:rPr>
          <w:color w:val="212529"/>
          <w:sz w:val="26"/>
          <w:szCs w:val="26"/>
        </w:rPr>
        <w:t>ьцев бюджетных рисков);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4) реализации рекомендаций субъекта ВФА (например, при анализе выполнения решений могут быть выявлены недостатки, касающиеся автоматизации процессов);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5) применению норм бюджетного законодательства и муниципальных актов (например, е</w:t>
      </w:r>
      <w:r w:rsidRPr="003E62F1">
        <w:rPr>
          <w:color w:val="212529"/>
          <w:sz w:val="26"/>
          <w:szCs w:val="26"/>
        </w:rPr>
        <w:t>сли необходимо сделать запрос о методологии бюджетного учета);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6) выявлению признаков нарушений, не относящихся к объекту ВФА.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Сбор информации для консультирования может осуществляться через: письменные и устные ответы субъектов бюджетных процедур, доступ </w:t>
      </w:r>
      <w:r w:rsidRPr="003E62F1">
        <w:rPr>
          <w:color w:val="212529"/>
          <w:sz w:val="26"/>
          <w:szCs w:val="26"/>
        </w:rPr>
        <w:t>к программным средствам и документам, посещение помещений, а также обращения от руководителей субъектов ВФА.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58. Итоги консультирования, согласно пункту 3(3) СВФА «Права и обязанности», направляются руководителем субъекта ВФА субъектам бюджетных процедур, </w:t>
      </w:r>
      <w:r w:rsidRPr="003E62F1">
        <w:rPr>
          <w:color w:val="212529"/>
          <w:sz w:val="26"/>
          <w:szCs w:val="26"/>
        </w:rPr>
        <w:t xml:space="preserve">которые являются начальниками структурных подразделений главного администратора (администратора), письменно. Итоги консультирования могут быть оформлены в следующих форматах: 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1) в виде аналитических записок о результатах оценки бюджетных рисков, включая в</w:t>
      </w:r>
      <w:r w:rsidRPr="003E62F1">
        <w:rPr>
          <w:color w:val="212529"/>
          <w:sz w:val="26"/>
          <w:szCs w:val="26"/>
        </w:rPr>
        <w:t xml:space="preserve">едение реестра; 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2) в форме служебных писем на запросы субъектов бюджетных процедур; 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3) в виде служебных писем, касающихся внутреннего финансового контроля и улучшения управления финансами; 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 xml:space="preserve">4) в составе годового отчета о деятельности субъекта ВФА, если он представляется руководителям субъектов бюджетных процедур. </w:t>
      </w:r>
    </w:p>
    <w:p w:rsidR="00556577" w:rsidRPr="003E62F1" w:rsidRDefault="00D62CAB">
      <w:pPr>
        <w:pStyle w:val="Index"/>
        <w:ind w:firstLine="708"/>
        <w:jc w:val="both"/>
        <w:rPr>
          <w:rFonts w:cs="Times New Roman"/>
          <w:sz w:val="26"/>
          <w:szCs w:val="26"/>
        </w:rPr>
      </w:pPr>
      <w:r w:rsidRPr="003E62F1">
        <w:rPr>
          <w:rFonts w:cs="Times New Roman"/>
          <w:sz w:val="26"/>
          <w:szCs w:val="26"/>
        </w:rPr>
        <w:t>Указанный перечень способов оформления итогов консультирования не является исчерпывающим и может изменяться (дополняться) в зависи</w:t>
      </w:r>
      <w:r w:rsidRPr="003E62F1">
        <w:rPr>
          <w:rFonts w:cs="Times New Roman"/>
          <w:sz w:val="26"/>
          <w:szCs w:val="26"/>
        </w:rPr>
        <w:t>мости  от организации деятельности главного администратора (администратора).</w:t>
      </w:r>
    </w:p>
    <w:p w:rsidR="00556577" w:rsidRPr="003E62F1" w:rsidRDefault="00D62CAB">
      <w:pPr>
        <w:shd w:val="clear" w:color="auto" w:fill="FFFFFF"/>
        <w:ind w:firstLine="708"/>
        <w:jc w:val="both"/>
        <w:rPr>
          <w:color w:val="212529"/>
          <w:sz w:val="26"/>
          <w:szCs w:val="26"/>
        </w:rPr>
      </w:pPr>
      <w:r w:rsidRPr="003E62F1">
        <w:rPr>
          <w:color w:val="212529"/>
          <w:sz w:val="26"/>
          <w:szCs w:val="26"/>
        </w:rPr>
        <w:t>Руководители субъектов бюджетных процедур принимают самостоятельные решения о необходимости и сроках мер по снижению бюджетных рисков, основываясь на результатах консультирования.</w:t>
      </w:r>
      <w:r w:rsidRPr="003E62F1">
        <w:rPr>
          <w:color w:val="212529"/>
          <w:sz w:val="26"/>
          <w:szCs w:val="26"/>
        </w:rPr>
        <w:t xml:space="preserve"> Если такие меры принимаются, они учитываются при оценке бюджетных рисков согласно пункту 5 приложения № 1 к СВФА «Планирование и проведение». Кроме того, итоги консультирования необходимы для ведения реестра рисков и формирования данных для годовой отчетн</w:t>
      </w:r>
      <w:r w:rsidRPr="003E62F1">
        <w:rPr>
          <w:color w:val="212529"/>
          <w:sz w:val="26"/>
          <w:szCs w:val="26"/>
        </w:rPr>
        <w:t>ости.</w:t>
      </w: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Pr="003E62F1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556577" w:rsidRDefault="00556577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p w:rsidR="003E62F1" w:rsidRPr="003E62F1" w:rsidRDefault="003E62F1">
      <w:pPr>
        <w:shd w:val="clear" w:color="auto" w:fill="FFFFFF"/>
        <w:ind w:firstLine="540"/>
        <w:jc w:val="both"/>
        <w:rPr>
          <w:color w:val="212529"/>
          <w:sz w:val="26"/>
          <w:szCs w:val="26"/>
        </w:rPr>
      </w:pP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4219"/>
        <w:gridCol w:w="5954"/>
      </w:tblGrid>
      <w:tr w:rsidR="00556577" w:rsidRPr="002B7529" w:rsidTr="002B752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56577" w:rsidRPr="002B7529" w:rsidRDefault="00556577">
            <w:pPr>
              <w:jc w:val="both"/>
              <w:rPr>
                <w:color w:val="212529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6577" w:rsidRPr="002B7529" w:rsidRDefault="00D62CAB">
            <w:pPr>
              <w:shd w:val="clear" w:color="auto" w:fill="FFFFFF"/>
              <w:rPr>
                <w:color w:val="212529"/>
                <w:sz w:val="26"/>
                <w:szCs w:val="26"/>
              </w:rPr>
            </w:pPr>
            <w:r w:rsidRPr="002B7529">
              <w:rPr>
                <w:color w:val="212529"/>
                <w:sz w:val="26"/>
                <w:szCs w:val="26"/>
              </w:rPr>
              <w:t>Приложение</w:t>
            </w:r>
          </w:p>
          <w:p w:rsidR="00556577" w:rsidRPr="002B7529" w:rsidRDefault="00D62CAB">
            <w:pPr>
              <w:shd w:val="clear" w:color="auto" w:fill="FFFFFF"/>
              <w:rPr>
                <w:color w:val="212529"/>
                <w:sz w:val="26"/>
                <w:szCs w:val="26"/>
              </w:rPr>
            </w:pPr>
            <w:r w:rsidRPr="002B7529">
              <w:rPr>
                <w:color w:val="212529"/>
                <w:sz w:val="26"/>
                <w:szCs w:val="26"/>
              </w:rPr>
              <w:t>к Порядку</w:t>
            </w:r>
            <w:r w:rsidR="002B7529" w:rsidRPr="002B7529">
              <w:rPr>
                <w:color w:val="212529"/>
                <w:sz w:val="26"/>
                <w:szCs w:val="26"/>
              </w:rPr>
              <w:t xml:space="preserve"> </w:t>
            </w:r>
            <w:r w:rsidRPr="002B7529">
              <w:rPr>
                <w:color w:val="212529"/>
                <w:sz w:val="26"/>
                <w:szCs w:val="26"/>
              </w:rPr>
              <w:t>осуществления администрацией</w:t>
            </w:r>
          </w:p>
          <w:p w:rsidR="00556577" w:rsidRPr="002B7529" w:rsidRDefault="00D62CAB">
            <w:pPr>
              <w:shd w:val="clear" w:color="auto" w:fill="FFFFFF"/>
              <w:rPr>
                <w:color w:val="212529"/>
                <w:sz w:val="26"/>
                <w:szCs w:val="26"/>
              </w:rPr>
            </w:pPr>
            <w:r w:rsidRPr="002B7529">
              <w:rPr>
                <w:color w:val="212529"/>
                <w:sz w:val="26"/>
                <w:szCs w:val="26"/>
              </w:rPr>
              <w:t>Черепановского района</w:t>
            </w:r>
            <w:r w:rsidR="002B7529" w:rsidRPr="002B7529">
              <w:rPr>
                <w:color w:val="212529"/>
                <w:sz w:val="26"/>
                <w:szCs w:val="26"/>
              </w:rPr>
              <w:t xml:space="preserve"> </w:t>
            </w:r>
            <w:r w:rsidRPr="002B7529">
              <w:rPr>
                <w:color w:val="212529"/>
                <w:sz w:val="26"/>
                <w:szCs w:val="26"/>
              </w:rPr>
              <w:t>Новосибирской области внутреннего финансового аудита, утвержденного постановлением администрации</w:t>
            </w:r>
            <w:r w:rsidR="002B7529">
              <w:rPr>
                <w:color w:val="212529"/>
                <w:sz w:val="26"/>
                <w:szCs w:val="26"/>
              </w:rPr>
              <w:t xml:space="preserve"> </w:t>
            </w:r>
          </w:p>
          <w:p w:rsidR="00556577" w:rsidRPr="002B7529" w:rsidRDefault="00D62CAB">
            <w:pPr>
              <w:shd w:val="clear" w:color="auto" w:fill="FFFFFF"/>
              <w:rPr>
                <w:color w:val="212529"/>
                <w:sz w:val="26"/>
                <w:szCs w:val="26"/>
              </w:rPr>
            </w:pPr>
            <w:r w:rsidRPr="002B7529">
              <w:rPr>
                <w:color w:val="212529"/>
                <w:sz w:val="26"/>
                <w:szCs w:val="26"/>
              </w:rPr>
              <w:t>Черепановского района</w:t>
            </w:r>
            <w:r w:rsidRPr="002B7529">
              <w:rPr>
                <w:sz w:val="26"/>
                <w:szCs w:val="26"/>
              </w:rPr>
              <w:t xml:space="preserve"> от 25.10.2024 № 923</w:t>
            </w:r>
          </w:p>
        </w:tc>
      </w:tr>
    </w:tbl>
    <w:p w:rsidR="00556577" w:rsidRDefault="00556577">
      <w:pPr>
        <w:shd w:val="clear" w:color="auto" w:fill="FFFFFF"/>
        <w:jc w:val="both"/>
        <w:rPr>
          <w:color w:val="212529"/>
          <w:sz w:val="28"/>
          <w:szCs w:val="28"/>
        </w:rPr>
      </w:pPr>
    </w:p>
    <w:p w:rsidR="00556577" w:rsidRDefault="00556577">
      <w:pPr>
        <w:shd w:val="clear" w:color="auto" w:fill="FFFFFF"/>
        <w:jc w:val="center"/>
        <w:rPr>
          <w:b/>
          <w:color w:val="212529"/>
          <w:sz w:val="28"/>
          <w:szCs w:val="28"/>
        </w:rPr>
      </w:pPr>
    </w:p>
    <w:p w:rsidR="00556577" w:rsidRDefault="00556577">
      <w:pPr>
        <w:shd w:val="clear" w:color="auto" w:fill="FFFFFF"/>
        <w:jc w:val="center"/>
        <w:rPr>
          <w:b/>
          <w:color w:val="212529"/>
          <w:sz w:val="28"/>
          <w:szCs w:val="28"/>
        </w:rPr>
      </w:pPr>
    </w:p>
    <w:p w:rsidR="00556577" w:rsidRDefault="00D62CAB">
      <w:pPr>
        <w:shd w:val="clear" w:color="auto" w:fill="FFFFFF"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Форма</w:t>
      </w:r>
    </w:p>
    <w:p w:rsidR="00556577" w:rsidRDefault="00D62CAB">
      <w:pPr>
        <w:shd w:val="clear" w:color="auto" w:fill="FFFFFF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План проведения аудиторских мероприятий администрации </w:t>
      </w:r>
    </w:p>
    <w:p w:rsidR="00556577" w:rsidRDefault="00D62CAB">
      <w:pPr>
        <w:shd w:val="clear" w:color="auto" w:fill="FFFFFF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Черепановского района Новосибирской области на 20___ год </w:t>
      </w:r>
    </w:p>
    <w:p w:rsidR="00556577" w:rsidRDefault="00556577">
      <w:pPr>
        <w:shd w:val="clear" w:color="auto" w:fill="FFFFFF"/>
        <w:jc w:val="center"/>
        <w:rPr>
          <w:color w:val="212529"/>
          <w:sz w:val="28"/>
          <w:szCs w:val="28"/>
        </w:rPr>
      </w:pPr>
    </w:p>
    <w:tbl>
      <w:tblPr>
        <w:tblW w:w="10127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5709"/>
        <w:gridCol w:w="3688"/>
      </w:tblGrid>
      <w:tr w:rsidR="00556577">
        <w:trPr>
          <w:trHeight w:val="45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6577" w:rsidRDefault="00D62CAB">
            <w:pPr>
              <w:widowControl w:val="0"/>
              <w:jc w:val="center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212529"/>
                <w:sz w:val="28"/>
                <w:szCs w:val="28"/>
              </w:rPr>
              <w:t>п</w:t>
            </w:r>
            <w:proofErr w:type="gramEnd"/>
            <w:r>
              <w:rPr>
                <w:color w:val="212529"/>
                <w:sz w:val="28"/>
                <w:szCs w:val="28"/>
              </w:rPr>
              <w:t>/п</w:t>
            </w:r>
          </w:p>
        </w:tc>
        <w:tc>
          <w:tcPr>
            <w:tcW w:w="5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6577" w:rsidRDefault="00D62CAB">
            <w:pPr>
              <w:widowControl w:val="0"/>
              <w:jc w:val="center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Тема аудиторского мероприятия</w:t>
            </w:r>
          </w:p>
        </w:tc>
        <w:tc>
          <w:tcPr>
            <w:tcW w:w="36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6577" w:rsidRDefault="00D62CAB">
            <w:pPr>
              <w:widowControl w:val="0"/>
              <w:jc w:val="center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Месяц окончания аудиторского мероприятия</w:t>
            </w:r>
          </w:p>
        </w:tc>
      </w:tr>
      <w:tr w:rsidR="00556577">
        <w:trPr>
          <w:trHeight w:val="186"/>
        </w:trPr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77" w:rsidRDefault="00D62CA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77" w:rsidRDefault="00D62CA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77" w:rsidRDefault="00D62CA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6577">
        <w:trPr>
          <w:trHeight w:hRule="exact" w:val="255"/>
        </w:trPr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6577" w:rsidRDefault="00556577">
            <w:pPr>
              <w:widowControl w:val="0"/>
              <w:rPr>
                <w:color w:val="212529"/>
                <w:sz w:val="28"/>
                <w:szCs w:val="28"/>
              </w:rPr>
            </w:pPr>
          </w:p>
        </w:tc>
        <w:tc>
          <w:tcPr>
            <w:tcW w:w="5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6577" w:rsidRDefault="00556577">
            <w:pPr>
              <w:widowControl w:val="0"/>
              <w:rPr>
                <w:color w:val="212529"/>
                <w:sz w:val="28"/>
                <w:szCs w:val="28"/>
              </w:rPr>
            </w:pPr>
          </w:p>
        </w:tc>
        <w:tc>
          <w:tcPr>
            <w:tcW w:w="36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6577" w:rsidRDefault="00556577">
            <w:pPr>
              <w:widowControl w:val="0"/>
              <w:rPr>
                <w:color w:val="212529"/>
                <w:sz w:val="28"/>
                <w:szCs w:val="28"/>
              </w:rPr>
            </w:pPr>
          </w:p>
        </w:tc>
      </w:tr>
    </w:tbl>
    <w:p w:rsidR="00556577" w:rsidRDefault="00556577"/>
    <w:p w:rsidR="00556577" w:rsidRDefault="00556577"/>
    <w:p w:rsidR="00556577" w:rsidRDefault="00556577"/>
    <w:sectPr w:rsidR="00556577" w:rsidSect="003E62F1">
      <w:pgSz w:w="11906" w:h="16838"/>
      <w:pgMar w:top="1134" w:right="567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3411"/>
    <w:multiLevelType w:val="multilevel"/>
    <w:tmpl w:val="4C664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4D08F3"/>
    <w:multiLevelType w:val="multilevel"/>
    <w:tmpl w:val="2BE8BF1A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70AD692D"/>
    <w:multiLevelType w:val="multilevel"/>
    <w:tmpl w:val="64FA2E14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77"/>
    <w:rsid w:val="002B7529"/>
    <w:rsid w:val="003E62F1"/>
    <w:rsid w:val="00556577"/>
    <w:rsid w:val="00D6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5463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34057B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25463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9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5463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34057B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25463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9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3759-9F9F-4B4A-91D1-8699271C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6201</Words>
  <Characters>35351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Татьяна Николаевна</dc:creator>
  <cp:lastModifiedBy>Багрий Мария Афанасьевна</cp:lastModifiedBy>
  <cp:revision>2</cp:revision>
  <cp:lastPrinted>2024-10-22T05:41:00Z</cp:lastPrinted>
  <dcterms:created xsi:type="dcterms:W3CDTF">2024-10-29T10:00:00Z</dcterms:created>
  <dcterms:modified xsi:type="dcterms:W3CDTF">2024-10-29T10:00:00Z</dcterms:modified>
  <dc:language>en-US</dc:language>
</cp:coreProperties>
</file>